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337205" w14:textId="77777777" w:rsidR="00543FBA" w:rsidRDefault="00543FBA" w:rsidP="000672EB"/>
    <w:p w14:paraId="1AA9FEF0" w14:textId="77777777" w:rsidR="00DE5FE0" w:rsidRDefault="00DE5FE0" w:rsidP="000672EB"/>
    <w:p w14:paraId="06A5FDDB" w14:textId="18B1322B" w:rsidR="00DA332E" w:rsidRPr="006F3A54" w:rsidRDefault="004D1825" w:rsidP="00DA332E">
      <w:pPr>
        <w:pStyle w:val="Subject"/>
        <w:jc w:val="right"/>
      </w:pPr>
      <w:r>
        <w:tab/>
      </w:r>
      <w:r>
        <w:tab/>
      </w:r>
      <w:r>
        <w:tab/>
      </w:r>
      <w:r>
        <w:tab/>
      </w:r>
      <w:r>
        <w:tab/>
      </w:r>
      <w:r>
        <w:tab/>
      </w:r>
      <w:r>
        <w:tab/>
      </w:r>
      <w:r>
        <w:tab/>
      </w:r>
      <w:r w:rsidR="00DA332E" w:rsidRPr="006F3A54">
        <w:t xml:space="preserve">Anhang </w:t>
      </w:r>
      <w:bookmarkStart w:id="0" w:name="Text2"/>
      <w:r w:rsidR="00DA332E" w:rsidRPr="006F3A54">
        <w:fldChar w:fldCharType="begin">
          <w:ffData>
            <w:name w:val="Text2"/>
            <w:enabled/>
            <w:calcOnExit w:val="0"/>
            <w:textInput>
              <w:default w:val="----- zum Vertrag Nr. -----"/>
            </w:textInput>
          </w:ffData>
        </w:fldChar>
      </w:r>
      <w:r w:rsidR="00DA332E" w:rsidRPr="006F3A54">
        <w:instrText xml:space="preserve"> FORMTEXT </w:instrText>
      </w:r>
      <w:r w:rsidR="00DA332E" w:rsidRPr="006F3A54">
        <w:fldChar w:fldCharType="separate"/>
      </w:r>
      <w:r w:rsidR="00724EE5">
        <w:rPr>
          <w:noProof/>
        </w:rPr>
        <w:t xml:space="preserve">1 </w:t>
      </w:r>
      <w:r w:rsidR="00560640">
        <w:rPr>
          <w:noProof/>
        </w:rPr>
        <w:t>zum Vertrag Nr. -----</w:t>
      </w:r>
      <w:r w:rsidR="00DA332E" w:rsidRPr="006F3A54">
        <w:fldChar w:fldCharType="end"/>
      </w:r>
      <w:bookmarkEnd w:id="0"/>
    </w:p>
    <w:p w14:paraId="290864AC" w14:textId="77777777" w:rsidR="004D1825" w:rsidRPr="006F3A54" w:rsidRDefault="004D1825" w:rsidP="000672EB"/>
    <w:p w14:paraId="420AD11B" w14:textId="77777777" w:rsidR="004D1825" w:rsidRPr="006F3A54" w:rsidRDefault="004D1825" w:rsidP="000672EB"/>
    <w:p w14:paraId="3404E29C" w14:textId="77777777" w:rsidR="00DE5FE0" w:rsidRPr="006F3A54" w:rsidRDefault="007819FB" w:rsidP="000672EB">
      <w:pPr>
        <w:rPr>
          <w:b/>
          <w:sz w:val="28"/>
          <w:szCs w:val="28"/>
        </w:rPr>
      </w:pPr>
      <w:r w:rsidRPr="006F3A54">
        <w:rPr>
          <w:b/>
          <w:sz w:val="28"/>
          <w:szCs w:val="28"/>
        </w:rPr>
        <w:t xml:space="preserve">Abweichungen und Ergänzungen zur </w:t>
      </w:r>
      <w:r w:rsidR="00274C56" w:rsidRPr="006F3A54">
        <w:rPr>
          <w:b/>
          <w:sz w:val="28"/>
          <w:szCs w:val="28"/>
        </w:rPr>
        <w:t>SIA</w:t>
      </w:r>
      <w:r w:rsidRPr="006F3A54">
        <w:rPr>
          <w:b/>
          <w:sz w:val="28"/>
          <w:szCs w:val="28"/>
        </w:rPr>
        <w:t>-Norm</w:t>
      </w:r>
      <w:r w:rsidR="00274C56" w:rsidRPr="006F3A54">
        <w:rPr>
          <w:b/>
          <w:sz w:val="28"/>
          <w:szCs w:val="28"/>
        </w:rPr>
        <w:t xml:space="preserve"> 118</w:t>
      </w:r>
    </w:p>
    <w:p w14:paraId="3A76406E" w14:textId="77777777" w:rsidR="00274C56" w:rsidRPr="006F3A54" w:rsidRDefault="00274C56" w:rsidP="000672EB"/>
    <w:p w14:paraId="659299EB" w14:textId="77777777" w:rsidR="00C9504E" w:rsidRPr="006F3A54" w:rsidRDefault="00C9504E" w:rsidP="000672EB"/>
    <w:p w14:paraId="4427C408" w14:textId="77777777" w:rsidR="005C0285" w:rsidRPr="006F3A54" w:rsidRDefault="007709F8" w:rsidP="000672EB">
      <w:r w:rsidRPr="006F3A54">
        <w:t>Die Parteien vereinbaren die nachfolgenden Abweichungen und Ergänzungen z</w:t>
      </w:r>
      <w:r w:rsidR="003A0C12" w:rsidRPr="006F3A54">
        <w:t>u den unten aufgeführten Bes</w:t>
      </w:r>
      <w:r w:rsidRPr="006F3A54">
        <w:t>timmungen aus der SIA-Norm 118</w:t>
      </w:r>
      <w:r w:rsidR="003A0C12" w:rsidRPr="006F3A54">
        <w:t xml:space="preserve">. </w:t>
      </w:r>
    </w:p>
    <w:p w14:paraId="449843D1" w14:textId="77777777" w:rsidR="003A0C12" w:rsidRPr="006F3A54" w:rsidRDefault="003A0C12" w:rsidP="000672EB"/>
    <w:p w14:paraId="206E8BC2" w14:textId="77777777" w:rsidR="003A0C12" w:rsidRPr="006F3A54" w:rsidRDefault="003A0C12" w:rsidP="000672EB">
      <w:r w:rsidRPr="006F3A54">
        <w:t xml:space="preserve">Es handelt sich nicht um eine abschliessende Liste der Abweichungen und Ergänzungen zur SIA-Norm 118. </w:t>
      </w:r>
      <w:r w:rsidR="00740245" w:rsidRPr="006F3A54">
        <w:t xml:space="preserve">Mögliche </w:t>
      </w:r>
      <w:r w:rsidRPr="006F3A54">
        <w:t xml:space="preserve">Abweichungen und Ergänzungen </w:t>
      </w:r>
      <w:r w:rsidR="00740245" w:rsidRPr="006F3A54">
        <w:t>sind auch in der Vertragsurkunde, den Besonderen Bestimmungen und sonstigen Ausschreibungsunterlagen aufgeführt</w:t>
      </w:r>
      <w:r w:rsidR="003B7C30" w:rsidRPr="006F3A54">
        <w:t>.</w:t>
      </w:r>
    </w:p>
    <w:p w14:paraId="4BF45B5B" w14:textId="77777777" w:rsidR="00CD1473" w:rsidRPr="006F3A54" w:rsidRDefault="00CD1473" w:rsidP="000672EB"/>
    <w:tbl>
      <w:tblPr>
        <w:tblStyle w:val="Tabellenraster"/>
        <w:tblW w:w="9322" w:type="dxa"/>
        <w:tblLook w:val="04A0" w:firstRow="1" w:lastRow="0" w:firstColumn="1" w:lastColumn="0" w:noHBand="0" w:noVBand="1"/>
      </w:tblPr>
      <w:tblGrid>
        <w:gridCol w:w="1668"/>
        <w:gridCol w:w="7654"/>
      </w:tblGrid>
      <w:tr w:rsidR="0072450B" w:rsidRPr="006F3A54" w14:paraId="470EE0FE" w14:textId="77777777" w:rsidTr="0072450B">
        <w:trPr>
          <w:trHeight w:val="714"/>
        </w:trPr>
        <w:tc>
          <w:tcPr>
            <w:tcW w:w="1668" w:type="dxa"/>
            <w:shd w:val="clear" w:color="auto" w:fill="D9D9D9" w:themeFill="background1" w:themeFillShade="D9"/>
          </w:tcPr>
          <w:p w14:paraId="78618FA4" w14:textId="77777777" w:rsidR="0072450B" w:rsidRPr="006F3A54" w:rsidRDefault="0072450B" w:rsidP="00403614">
            <w:pPr>
              <w:pStyle w:val="berschrift3"/>
              <w:keepNext w:val="0"/>
              <w:spacing w:before="120" w:after="0"/>
              <w:ind w:left="34"/>
              <w:rPr>
                <w:sz w:val="20"/>
                <w:szCs w:val="20"/>
              </w:rPr>
            </w:pPr>
            <w:r w:rsidRPr="006F3A54">
              <w:rPr>
                <w:sz w:val="20"/>
                <w:szCs w:val="20"/>
              </w:rPr>
              <w:t>Artikel aus SIA-Norm 118</w:t>
            </w:r>
          </w:p>
        </w:tc>
        <w:tc>
          <w:tcPr>
            <w:tcW w:w="7654" w:type="dxa"/>
            <w:shd w:val="clear" w:color="auto" w:fill="D9D9D9" w:themeFill="background1" w:themeFillShade="D9"/>
          </w:tcPr>
          <w:p w14:paraId="51D081C2" w14:textId="77777777" w:rsidR="0072450B" w:rsidRPr="006F3A54" w:rsidRDefault="0072450B" w:rsidP="00403614">
            <w:pPr>
              <w:pStyle w:val="berschrift3"/>
              <w:keepNext w:val="0"/>
              <w:spacing w:before="120" w:after="0"/>
              <w:ind w:left="34"/>
              <w:rPr>
                <w:sz w:val="20"/>
                <w:szCs w:val="20"/>
              </w:rPr>
            </w:pPr>
            <w:r w:rsidRPr="006F3A54">
              <w:rPr>
                <w:sz w:val="20"/>
                <w:szCs w:val="20"/>
              </w:rPr>
              <w:t>Abweichungen und Ergänzungen</w:t>
            </w:r>
          </w:p>
        </w:tc>
      </w:tr>
      <w:tr w:rsidR="00CE4EAC" w:rsidRPr="006F3A54" w14:paraId="2F90196E" w14:textId="77777777" w:rsidTr="00100D00">
        <w:trPr>
          <w:trHeight w:val="645"/>
        </w:trPr>
        <w:tc>
          <w:tcPr>
            <w:tcW w:w="1668" w:type="dxa"/>
          </w:tcPr>
          <w:p w14:paraId="20DA513C" w14:textId="77777777" w:rsidR="00CE4EAC" w:rsidRPr="006F3A54" w:rsidRDefault="00CE4EAC" w:rsidP="00100D00">
            <w:pPr>
              <w:spacing w:before="120" w:after="120"/>
              <w:rPr>
                <w:sz w:val="20"/>
                <w:szCs w:val="20"/>
              </w:rPr>
            </w:pPr>
            <w:r w:rsidRPr="006F3A54">
              <w:rPr>
                <w:sz w:val="20"/>
                <w:szCs w:val="20"/>
              </w:rPr>
              <w:t>Art. 8</w:t>
            </w:r>
          </w:p>
        </w:tc>
        <w:tc>
          <w:tcPr>
            <w:tcW w:w="7654" w:type="dxa"/>
          </w:tcPr>
          <w:p w14:paraId="726B1FEB" w14:textId="77777777" w:rsidR="00CE4EAC" w:rsidRPr="006F3A54" w:rsidRDefault="00CE4EAC" w:rsidP="00100D00">
            <w:pPr>
              <w:spacing w:before="120" w:after="120"/>
              <w:rPr>
                <w:b/>
                <w:sz w:val="20"/>
                <w:szCs w:val="20"/>
              </w:rPr>
            </w:pPr>
            <w:r w:rsidRPr="006F3A54">
              <w:rPr>
                <w:b/>
                <w:sz w:val="20"/>
                <w:szCs w:val="20"/>
              </w:rPr>
              <w:t>Leistungsverzeichnis</w:t>
            </w:r>
          </w:p>
          <w:p w14:paraId="12B47242" w14:textId="77777777" w:rsidR="00CE4EAC" w:rsidRPr="006F3A54" w:rsidRDefault="00CE4EAC" w:rsidP="00100D00">
            <w:pPr>
              <w:spacing w:before="120" w:after="120"/>
              <w:rPr>
                <w:sz w:val="20"/>
                <w:szCs w:val="20"/>
              </w:rPr>
            </w:pPr>
            <w:r w:rsidRPr="006F3A54">
              <w:rPr>
                <w:sz w:val="20"/>
                <w:szCs w:val="20"/>
              </w:rPr>
              <w:t>Die Leistungen, aus denen sich die ausgeschriebene Bauarbeit zusammensetzt, ergeben sich aus sämtlichen, mit der Ausschreibung abgegebenen Unterlagen.</w:t>
            </w:r>
          </w:p>
        </w:tc>
      </w:tr>
      <w:tr w:rsidR="002969BE" w:rsidRPr="006F3A54" w14:paraId="7708607A" w14:textId="77777777" w:rsidTr="00AF7BFB">
        <w:trPr>
          <w:trHeight w:val="645"/>
        </w:trPr>
        <w:tc>
          <w:tcPr>
            <w:tcW w:w="1668" w:type="dxa"/>
          </w:tcPr>
          <w:p w14:paraId="462C676E" w14:textId="77777777" w:rsidR="002969BE" w:rsidRPr="006F3A54" w:rsidRDefault="002969BE" w:rsidP="002969BE">
            <w:pPr>
              <w:spacing w:before="120" w:after="120"/>
              <w:rPr>
                <w:sz w:val="20"/>
                <w:szCs w:val="20"/>
              </w:rPr>
            </w:pPr>
            <w:r w:rsidRPr="006F3A54">
              <w:rPr>
                <w:sz w:val="20"/>
                <w:szCs w:val="20"/>
              </w:rPr>
              <w:t xml:space="preserve">Art. 19 </w:t>
            </w:r>
          </w:p>
        </w:tc>
        <w:tc>
          <w:tcPr>
            <w:tcW w:w="7654" w:type="dxa"/>
          </w:tcPr>
          <w:p w14:paraId="3088B1F7" w14:textId="77777777" w:rsidR="002969BE" w:rsidRPr="006F3A54" w:rsidRDefault="002969BE" w:rsidP="00AF7BFB">
            <w:pPr>
              <w:pStyle w:val="berschrift2"/>
              <w:keepLines/>
              <w:tabs>
                <w:tab w:val="left" w:pos="567"/>
              </w:tabs>
              <w:spacing w:before="120" w:after="120" w:line="240" w:lineRule="atLeast"/>
              <w:rPr>
                <w:rFonts w:cs="Times New Roman"/>
                <w:bCs w:val="0"/>
                <w:i w:val="0"/>
                <w:iCs/>
                <w:sz w:val="20"/>
                <w:szCs w:val="20"/>
              </w:rPr>
            </w:pPr>
            <w:r w:rsidRPr="006F3A54">
              <w:rPr>
                <w:rFonts w:cs="Times New Roman"/>
                <w:bCs w:val="0"/>
                <w:i w:val="0"/>
                <w:iCs/>
                <w:sz w:val="20"/>
                <w:szCs w:val="20"/>
              </w:rPr>
              <w:t>Annahme durch den Bauherrn</w:t>
            </w:r>
          </w:p>
          <w:p w14:paraId="072023C1" w14:textId="77777777" w:rsidR="002969BE" w:rsidRPr="006F3A54" w:rsidRDefault="002969BE" w:rsidP="00AF7BFB">
            <w:pPr>
              <w:pStyle w:val="berschrift2"/>
              <w:keepLines/>
              <w:tabs>
                <w:tab w:val="left" w:pos="567"/>
              </w:tabs>
              <w:spacing w:before="120" w:after="120" w:line="240" w:lineRule="atLeast"/>
              <w:rPr>
                <w:rFonts w:cs="Times New Roman"/>
                <w:b w:val="0"/>
                <w:bCs w:val="0"/>
                <w:i w:val="0"/>
                <w:iCs/>
                <w:sz w:val="20"/>
                <w:szCs w:val="20"/>
              </w:rPr>
            </w:pPr>
            <w:r w:rsidRPr="006F3A54">
              <w:rPr>
                <w:rFonts w:cs="Times New Roman"/>
                <w:b w:val="0"/>
                <w:bCs w:val="0"/>
                <w:i w:val="0"/>
                <w:iCs/>
                <w:sz w:val="20"/>
                <w:szCs w:val="20"/>
              </w:rPr>
              <w:t xml:space="preserve">Die Bestimmung wird wegbedungen. </w:t>
            </w:r>
          </w:p>
        </w:tc>
      </w:tr>
      <w:tr w:rsidR="002969BE" w:rsidRPr="006F3A54" w14:paraId="36D5A177" w14:textId="77777777" w:rsidTr="00AF7BFB">
        <w:trPr>
          <w:trHeight w:val="645"/>
        </w:trPr>
        <w:tc>
          <w:tcPr>
            <w:tcW w:w="1668" w:type="dxa"/>
          </w:tcPr>
          <w:p w14:paraId="176A1F76" w14:textId="77777777" w:rsidR="002969BE" w:rsidRPr="006F3A54" w:rsidRDefault="002969BE" w:rsidP="002969BE">
            <w:pPr>
              <w:spacing w:before="120" w:after="120"/>
              <w:rPr>
                <w:sz w:val="20"/>
                <w:szCs w:val="20"/>
              </w:rPr>
            </w:pPr>
            <w:r w:rsidRPr="006F3A54">
              <w:rPr>
                <w:sz w:val="20"/>
                <w:szCs w:val="20"/>
              </w:rPr>
              <w:t xml:space="preserve">Art. 21 </w:t>
            </w:r>
          </w:p>
        </w:tc>
        <w:tc>
          <w:tcPr>
            <w:tcW w:w="7654" w:type="dxa"/>
          </w:tcPr>
          <w:p w14:paraId="5D459E26" w14:textId="77777777" w:rsidR="002969BE" w:rsidRPr="006F3A54" w:rsidRDefault="002969BE" w:rsidP="00AF7BFB">
            <w:pPr>
              <w:pStyle w:val="berschrift2"/>
              <w:keepLines/>
              <w:tabs>
                <w:tab w:val="left" w:pos="567"/>
              </w:tabs>
              <w:spacing w:before="120" w:after="120" w:line="240" w:lineRule="atLeast"/>
              <w:rPr>
                <w:rFonts w:cs="Times New Roman"/>
                <w:bCs w:val="0"/>
                <w:i w:val="0"/>
                <w:iCs/>
                <w:sz w:val="20"/>
                <w:szCs w:val="20"/>
              </w:rPr>
            </w:pPr>
            <w:r w:rsidRPr="006F3A54">
              <w:rPr>
                <w:rFonts w:cs="Times New Roman"/>
                <w:bCs w:val="0"/>
                <w:i w:val="0"/>
                <w:iCs/>
                <w:sz w:val="20"/>
                <w:szCs w:val="20"/>
              </w:rPr>
              <w:t>Rangordnung der Vertragsbestandteile</w:t>
            </w:r>
          </w:p>
          <w:p w14:paraId="52D0FF0E" w14:textId="77777777" w:rsidR="002969BE" w:rsidRPr="006F3A54" w:rsidRDefault="002969BE" w:rsidP="00AF7BFB">
            <w:pPr>
              <w:pStyle w:val="berschrift2"/>
              <w:keepLines/>
              <w:tabs>
                <w:tab w:val="left" w:pos="567"/>
              </w:tabs>
              <w:spacing w:before="120" w:after="120" w:line="240" w:lineRule="atLeast"/>
              <w:rPr>
                <w:rFonts w:cs="Times New Roman"/>
                <w:b w:val="0"/>
                <w:bCs w:val="0"/>
                <w:i w:val="0"/>
                <w:iCs/>
                <w:sz w:val="20"/>
                <w:szCs w:val="20"/>
              </w:rPr>
            </w:pPr>
            <w:r w:rsidRPr="006F3A54">
              <w:rPr>
                <w:rFonts w:cs="Times New Roman"/>
                <w:b w:val="0"/>
                <w:bCs w:val="0"/>
                <w:i w:val="0"/>
                <w:iCs/>
                <w:sz w:val="20"/>
                <w:szCs w:val="20"/>
              </w:rPr>
              <w:t xml:space="preserve">Die Bestimmung wird wegbedungen. </w:t>
            </w:r>
          </w:p>
        </w:tc>
      </w:tr>
      <w:tr w:rsidR="00CD1473" w:rsidRPr="006F3A54" w14:paraId="719E58CF" w14:textId="77777777" w:rsidTr="008F7A31">
        <w:trPr>
          <w:trHeight w:val="6651"/>
        </w:trPr>
        <w:tc>
          <w:tcPr>
            <w:tcW w:w="1668" w:type="dxa"/>
          </w:tcPr>
          <w:p w14:paraId="3CA022DB" w14:textId="77777777" w:rsidR="00CD1473" w:rsidRPr="006F3A54" w:rsidRDefault="00CD1473" w:rsidP="00403614">
            <w:pPr>
              <w:pStyle w:val="berschrift3"/>
              <w:keepNext w:val="0"/>
              <w:spacing w:before="120" w:after="0"/>
              <w:ind w:left="34"/>
              <w:rPr>
                <w:b w:val="0"/>
                <w:sz w:val="20"/>
                <w:szCs w:val="20"/>
              </w:rPr>
            </w:pPr>
            <w:r w:rsidRPr="006F3A54">
              <w:rPr>
                <w:b w:val="0"/>
                <w:sz w:val="20"/>
                <w:szCs w:val="20"/>
              </w:rPr>
              <w:t>Art. 25 Abs. 1 und 2</w:t>
            </w:r>
          </w:p>
          <w:p w14:paraId="6665F01E" w14:textId="77777777" w:rsidR="00C10013" w:rsidRPr="006F3A54" w:rsidRDefault="00C10013" w:rsidP="00C10013">
            <w:pPr>
              <w:rPr>
                <w:rFonts w:eastAsiaTheme="majorEastAsia" w:cstheme="majorBidi"/>
                <w:bCs/>
                <w:sz w:val="20"/>
                <w:szCs w:val="20"/>
              </w:rPr>
            </w:pPr>
          </w:p>
          <w:p w14:paraId="6FB99074" w14:textId="77777777" w:rsidR="00C10013" w:rsidRPr="006F3A54" w:rsidRDefault="00C10013" w:rsidP="00C10013">
            <w:pPr>
              <w:rPr>
                <w:rFonts w:eastAsiaTheme="majorEastAsia" w:cstheme="majorBidi"/>
                <w:bCs/>
                <w:sz w:val="20"/>
                <w:szCs w:val="20"/>
              </w:rPr>
            </w:pPr>
          </w:p>
          <w:p w14:paraId="3CE79F03" w14:textId="77777777" w:rsidR="00C10013" w:rsidRPr="006F3A54" w:rsidRDefault="00C10013" w:rsidP="00C10013">
            <w:pPr>
              <w:rPr>
                <w:rFonts w:eastAsiaTheme="majorEastAsia" w:cstheme="majorBidi"/>
                <w:bCs/>
                <w:sz w:val="20"/>
                <w:szCs w:val="20"/>
              </w:rPr>
            </w:pPr>
          </w:p>
          <w:p w14:paraId="1CCC0D16" w14:textId="77777777" w:rsidR="00C10013" w:rsidRPr="006F3A54" w:rsidRDefault="00C10013" w:rsidP="00C10013">
            <w:pPr>
              <w:rPr>
                <w:rFonts w:eastAsiaTheme="majorEastAsia" w:cstheme="majorBidi"/>
                <w:bCs/>
                <w:sz w:val="20"/>
                <w:szCs w:val="20"/>
              </w:rPr>
            </w:pPr>
          </w:p>
          <w:p w14:paraId="5B1EB40C" w14:textId="77777777" w:rsidR="00870678" w:rsidRPr="006F3A54" w:rsidRDefault="00870678" w:rsidP="00C10013">
            <w:pPr>
              <w:rPr>
                <w:rFonts w:eastAsiaTheme="majorEastAsia" w:cstheme="majorBidi"/>
                <w:bCs/>
                <w:sz w:val="20"/>
                <w:szCs w:val="20"/>
              </w:rPr>
            </w:pPr>
          </w:p>
          <w:p w14:paraId="43EE0CE5" w14:textId="77777777" w:rsidR="00870678" w:rsidRPr="006F3A54" w:rsidRDefault="00870678" w:rsidP="00C10013">
            <w:pPr>
              <w:rPr>
                <w:rFonts w:eastAsiaTheme="majorEastAsia" w:cstheme="majorBidi"/>
                <w:bCs/>
                <w:sz w:val="20"/>
                <w:szCs w:val="20"/>
              </w:rPr>
            </w:pPr>
          </w:p>
          <w:p w14:paraId="1E71938C" w14:textId="77777777" w:rsidR="00FA2999" w:rsidRPr="006F3A54" w:rsidRDefault="00FA2999" w:rsidP="002A3026">
            <w:pPr>
              <w:rPr>
                <w:rFonts w:eastAsiaTheme="majorEastAsia" w:cstheme="majorBidi"/>
                <w:bCs/>
                <w:sz w:val="20"/>
                <w:szCs w:val="20"/>
              </w:rPr>
            </w:pPr>
          </w:p>
          <w:p w14:paraId="063619FC" w14:textId="77777777" w:rsidR="00FE49AA" w:rsidRPr="006F3A54" w:rsidRDefault="00FE49AA" w:rsidP="002A3026">
            <w:pPr>
              <w:rPr>
                <w:rFonts w:eastAsiaTheme="majorEastAsia" w:cstheme="majorBidi"/>
                <w:bCs/>
                <w:sz w:val="20"/>
                <w:szCs w:val="20"/>
              </w:rPr>
            </w:pPr>
          </w:p>
          <w:p w14:paraId="648F8DE5" w14:textId="77777777" w:rsidR="00870678" w:rsidRPr="006F3A54" w:rsidRDefault="00870678" w:rsidP="008F7A31">
            <w:pPr>
              <w:spacing w:before="180"/>
              <w:rPr>
                <w:rFonts w:eastAsiaTheme="majorEastAsia" w:cstheme="majorBidi"/>
                <w:bCs/>
                <w:sz w:val="20"/>
                <w:szCs w:val="20"/>
              </w:rPr>
            </w:pPr>
            <w:r w:rsidRPr="006F3A54">
              <w:rPr>
                <w:rFonts w:eastAsiaTheme="majorEastAsia" w:cstheme="majorBidi"/>
                <w:bCs/>
                <w:sz w:val="20"/>
                <w:szCs w:val="20"/>
              </w:rPr>
              <w:t xml:space="preserve">Art. </w:t>
            </w:r>
            <w:r w:rsidR="00C10013" w:rsidRPr="006F3A54">
              <w:rPr>
                <w:rFonts w:eastAsiaTheme="majorEastAsia" w:cstheme="majorBidi"/>
                <w:bCs/>
                <w:sz w:val="20"/>
                <w:szCs w:val="20"/>
              </w:rPr>
              <w:t xml:space="preserve">25 i.V.m. </w:t>
            </w:r>
            <w:r w:rsidR="007D1955" w:rsidRPr="006F3A54">
              <w:rPr>
                <w:rFonts w:eastAsiaTheme="majorEastAsia" w:cstheme="majorBidi"/>
                <w:bCs/>
                <w:sz w:val="20"/>
                <w:szCs w:val="20"/>
              </w:rPr>
              <w:t xml:space="preserve">Art. </w:t>
            </w:r>
            <w:r w:rsidRPr="006F3A54">
              <w:rPr>
                <w:rFonts w:eastAsiaTheme="majorEastAsia" w:cstheme="majorBidi"/>
                <w:bCs/>
                <w:sz w:val="20"/>
                <w:szCs w:val="20"/>
              </w:rPr>
              <w:t>84 ff.</w:t>
            </w:r>
          </w:p>
          <w:p w14:paraId="7243709E" w14:textId="77777777" w:rsidR="006C736C" w:rsidRPr="006F3A54" w:rsidRDefault="006C736C" w:rsidP="00C10013">
            <w:pPr>
              <w:rPr>
                <w:rFonts w:eastAsiaTheme="majorEastAsia" w:cstheme="majorBidi"/>
                <w:bCs/>
                <w:sz w:val="20"/>
                <w:szCs w:val="20"/>
              </w:rPr>
            </w:pPr>
          </w:p>
          <w:p w14:paraId="204442DB" w14:textId="77777777" w:rsidR="006C736C" w:rsidRPr="006F3A54" w:rsidRDefault="006C736C" w:rsidP="00C10013">
            <w:pPr>
              <w:rPr>
                <w:rFonts w:eastAsiaTheme="majorEastAsia" w:cstheme="majorBidi"/>
                <w:bCs/>
                <w:sz w:val="20"/>
                <w:szCs w:val="20"/>
              </w:rPr>
            </w:pPr>
          </w:p>
          <w:p w14:paraId="75C57CEF" w14:textId="77777777" w:rsidR="00C10013" w:rsidRPr="006F3A54" w:rsidRDefault="00C10013" w:rsidP="00C10013">
            <w:pPr>
              <w:rPr>
                <w:rFonts w:eastAsiaTheme="majorEastAsia" w:cstheme="majorBidi"/>
                <w:bCs/>
                <w:sz w:val="20"/>
                <w:szCs w:val="20"/>
              </w:rPr>
            </w:pPr>
          </w:p>
          <w:p w14:paraId="3456D190" w14:textId="77777777" w:rsidR="00C10013" w:rsidRPr="006F3A54" w:rsidRDefault="00C10013" w:rsidP="00C10013">
            <w:pPr>
              <w:rPr>
                <w:rFonts w:eastAsiaTheme="majorEastAsia" w:cstheme="majorBidi"/>
                <w:bCs/>
                <w:sz w:val="20"/>
                <w:szCs w:val="20"/>
              </w:rPr>
            </w:pPr>
          </w:p>
          <w:p w14:paraId="01B25B28" w14:textId="77777777" w:rsidR="00C10013" w:rsidRPr="006F3A54" w:rsidRDefault="00C10013" w:rsidP="00C10013">
            <w:pPr>
              <w:rPr>
                <w:rFonts w:eastAsiaTheme="majorEastAsia" w:cstheme="majorBidi"/>
                <w:bCs/>
                <w:sz w:val="20"/>
                <w:szCs w:val="20"/>
              </w:rPr>
            </w:pPr>
          </w:p>
          <w:p w14:paraId="325FB8D7" w14:textId="77777777" w:rsidR="00BC190A" w:rsidRPr="006F3A54" w:rsidRDefault="00BC190A" w:rsidP="008F7A31">
            <w:pPr>
              <w:spacing w:before="60"/>
              <w:rPr>
                <w:rFonts w:eastAsiaTheme="majorEastAsia" w:cstheme="majorBidi"/>
                <w:bCs/>
                <w:sz w:val="20"/>
                <w:szCs w:val="20"/>
              </w:rPr>
            </w:pPr>
          </w:p>
          <w:p w14:paraId="1D42E980" w14:textId="77777777" w:rsidR="00BC190A" w:rsidRPr="006F3A54" w:rsidRDefault="00BC190A" w:rsidP="008F7A31">
            <w:pPr>
              <w:spacing w:before="60"/>
              <w:rPr>
                <w:rFonts w:eastAsiaTheme="majorEastAsia" w:cstheme="majorBidi"/>
                <w:bCs/>
                <w:sz w:val="20"/>
                <w:szCs w:val="20"/>
              </w:rPr>
            </w:pPr>
          </w:p>
          <w:p w14:paraId="2B04925E" w14:textId="77777777" w:rsidR="00BC190A" w:rsidRPr="006F3A54" w:rsidRDefault="00BC190A" w:rsidP="008F7A31">
            <w:pPr>
              <w:spacing w:before="60"/>
              <w:rPr>
                <w:rFonts w:eastAsiaTheme="majorEastAsia" w:cstheme="majorBidi"/>
                <w:bCs/>
                <w:sz w:val="20"/>
                <w:szCs w:val="20"/>
              </w:rPr>
            </w:pPr>
          </w:p>
          <w:p w14:paraId="696FE2D5" w14:textId="77777777" w:rsidR="00BC190A" w:rsidRPr="006F3A54" w:rsidRDefault="00BC190A" w:rsidP="008F7A31">
            <w:pPr>
              <w:spacing w:before="60"/>
              <w:rPr>
                <w:rFonts w:eastAsiaTheme="majorEastAsia" w:cstheme="majorBidi"/>
                <w:bCs/>
                <w:sz w:val="20"/>
                <w:szCs w:val="20"/>
              </w:rPr>
            </w:pPr>
          </w:p>
          <w:p w14:paraId="045DF88C" w14:textId="77777777" w:rsidR="00BC190A" w:rsidRPr="006F3A54" w:rsidRDefault="00BC190A" w:rsidP="008F7A31">
            <w:pPr>
              <w:spacing w:before="60"/>
              <w:rPr>
                <w:rFonts w:eastAsiaTheme="majorEastAsia" w:cstheme="majorBidi"/>
                <w:bCs/>
                <w:sz w:val="20"/>
                <w:szCs w:val="20"/>
              </w:rPr>
            </w:pPr>
          </w:p>
          <w:p w14:paraId="2414CD4E" w14:textId="77777777" w:rsidR="006C736C" w:rsidRPr="006F3A54" w:rsidRDefault="006C736C" w:rsidP="00BC190A">
            <w:pPr>
              <w:spacing w:before="120"/>
              <w:rPr>
                <w:rFonts w:eastAsiaTheme="majorEastAsia" w:cstheme="majorBidi"/>
                <w:bCs/>
                <w:sz w:val="20"/>
                <w:szCs w:val="20"/>
              </w:rPr>
            </w:pPr>
            <w:r w:rsidRPr="006F3A54">
              <w:rPr>
                <w:rFonts w:eastAsiaTheme="majorEastAsia" w:cstheme="majorBidi"/>
                <w:bCs/>
                <w:sz w:val="20"/>
                <w:szCs w:val="20"/>
              </w:rPr>
              <w:t>Art. 25 i.V.m. Art. 96 Abs. 1</w:t>
            </w:r>
          </w:p>
          <w:p w14:paraId="4D14F6E3" w14:textId="77777777" w:rsidR="00870678" w:rsidRPr="006F3A54" w:rsidRDefault="00870678" w:rsidP="00C10013">
            <w:pPr>
              <w:rPr>
                <w:rFonts w:eastAsiaTheme="majorEastAsia" w:cstheme="majorBidi"/>
                <w:bCs/>
                <w:sz w:val="20"/>
                <w:szCs w:val="20"/>
              </w:rPr>
            </w:pPr>
          </w:p>
        </w:tc>
        <w:tc>
          <w:tcPr>
            <w:tcW w:w="7654" w:type="dxa"/>
          </w:tcPr>
          <w:p w14:paraId="38503C3B" w14:textId="77777777" w:rsidR="00CD1473" w:rsidRPr="006F3A54" w:rsidRDefault="00E52A4E" w:rsidP="00403614">
            <w:pPr>
              <w:pStyle w:val="berschrift3"/>
              <w:keepNext w:val="0"/>
              <w:spacing w:before="120" w:after="0"/>
              <w:ind w:left="34"/>
              <w:rPr>
                <w:sz w:val="20"/>
                <w:szCs w:val="20"/>
              </w:rPr>
            </w:pPr>
            <w:r w:rsidRPr="006F3A54">
              <w:rPr>
                <w:sz w:val="20"/>
                <w:szCs w:val="20"/>
              </w:rPr>
              <w:t>Anzeige- und Abmahnungspflichten der Firma</w:t>
            </w:r>
          </w:p>
          <w:p w14:paraId="79236E22" w14:textId="77777777" w:rsidR="00395901" w:rsidRPr="006F3A54" w:rsidRDefault="00664146" w:rsidP="00C10013">
            <w:pPr>
              <w:pStyle w:val="berschrift3"/>
              <w:keepNext w:val="0"/>
              <w:spacing w:before="120" w:after="0"/>
              <w:ind w:left="34"/>
              <w:rPr>
                <w:b w:val="0"/>
                <w:sz w:val="20"/>
                <w:szCs w:val="20"/>
              </w:rPr>
            </w:pPr>
            <w:r w:rsidRPr="006F3A54">
              <w:rPr>
                <w:b w:val="0"/>
                <w:sz w:val="20"/>
                <w:szCs w:val="20"/>
              </w:rPr>
              <w:t xml:space="preserve">In Abweichung bzw. Ergänzung zu Art. 25 Abs. 1 und 2 SIA 118 enthebt die Aufsicht, die die SBB AG durch die Bauleitung ausüben lässt, die Firma nicht der gesetzlichen Pflicht, Verhältnisse, die eine gehörige oder rechtzeitige Ausführung des Werks gefährden, der SBB AG ohne Verzug schriftlich anzuzeigen. </w:t>
            </w:r>
            <w:r w:rsidR="00395901" w:rsidRPr="006F3A54">
              <w:rPr>
                <w:b w:val="0"/>
                <w:sz w:val="20"/>
                <w:szCs w:val="20"/>
              </w:rPr>
              <w:t>D</w:t>
            </w:r>
            <w:r w:rsidRPr="006F3A54">
              <w:rPr>
                <w:b w:val="0"/>
                <w:sz w:val="20"/>
                <w:szCs w:val="20"/>
              </w:rPr>
              <w:t>es</w:t>
            </w:r>
            <w:r w:rsidR="00395901" w:rsidRPr="006F3A54">
              <w:rPr>
                <w:b w:val="0"/>
                <w:sz w:val="20"/>
                <w:szCs w:val="20"/>
              </w:rPr>
              <w:t>-</w:t>
            </w:r>
            <w:r w:rsidRPr="006F3A54">
              <w:rPr>
                <w:b w:val="0"/>
                <w:sz w:val="20"/>
                <w:szCs w:val="20"/>
              </w:rPr>
              <w:t xml:space="preserve">gleichen hat die Firma auch die Pflicht, allfällige finanzielle und terminliche Auswirkungen der SBB AG unverzüglich schriftlich anzuzeigen. </w:t>
            </w:r>
          </w:p>
          <w:p w14:paraId="5F451239" w14:textId="77777777" w:rsidR="00664146" w:rsidRPr="006F3A54" w:rsidRDefault="00664146" w:rsidP="00FE49AA">
            <w:pPr>
              <w:pStyle w:val="berschrift3"/>
              <w:keepNext w:val="0"/>
              <w:spacing w:before="60" w:after="0"/>
              <w:ind w:left="34"/>
              <w:rPr>
                <w:b w:val="0"/>
                <w:sz w:val="20"/>
                <w:szCs w:val="20"/>
              </w:rPr>
            </w:pPr>
            <w:r w:rsidRPr="006F3A54">
              <w:rPr>
                <w:b w:val="0"/>
                <w:sz w:val="20"/>
                <w:szCs w:val="20"/>
              </w:rPr>
              <w:t>Verletzt sie diese Pflicht</w:t>
            </w:r>
            <w:r w:rsidR="00395901" w:rsidRPr="006F3A54">
              <w:rPr>
                <w:b w:val="0"/>
                <w:sz w:val="20"/>
                <w:szCs w:val="20"/>
              </w:rPr>
              <w:t>en</w:t>
            </w:r>
            <w:r w:rsidRPr="006F3A54">
              <w:rPr>
                <w:b w:val="0"/>
                <w:sz w:val="20"/>
                <w:szCs w:val="20"/>
              </w:rPr>
              <w:t xml:space="preserve">, so fallen nachteilige Folgen auch bei Kenntnis der SBB AG ihr selbst zur Last. </w:t>
            </w:r>
          </w:p>
          <w:p w14:paraId="77D908EB" w14:textId="77777777" w:rsidR="0020243F" w:rsidRPr="006F3A54" w:rsidRDefault="00664146" w:rsidP="008F7A31">
            <w:pPr>
              <w:pStyle w:val="berschrift3"/>
              <w:keepNext w:val="0"/>
              <w:spacing w:after="0"/>
              <w:ind w:left="34"/>
              <w:rPr>
                <w:b w:val="0"/>
                <w:sz w:val="20"/>
                <w:szCs w:val="20"/>
              </w:rPr>
            </w:pPr>
            <w:r w:rsidRPr="006F3A54">
              <w:rPr>
                <w:b w:val="0"/>
                <w:sz w:val="20"/>
                <w:szCs w:val="20"/>
              </w:rPr>
              <w:t xml:space="preserve">Stellt eine Weisung der SBB AG oder die Abgabe geänderter Pläne aus Sicht der Firma nicht eine Konkretisierung der ursprünglich vereinbarten Leistung, sondern eine Bestellungsänderung dar, so zeigt die Firma dies der SBB AG rechtzeitig vor Arbeitsbeginn schriftlich an. </w:t>
            </w:r>
            <w:r w:rsidR="0020243F" w:rsidRPr="006F3A54">
              <w:rPr>
                <w:b w:val="0"/>
                <w:sz w:val="20"/>
                <w:szCs w:val="20"/>
              </w:rPr>
              <w:t>Gleiches gilt für den Fall, dass die Firma einen Änderungsvorschlag vorbringt und dieser aus Sicht der Firma eine Bestellungsänderung darstellt.</w:t>
            </w:r>
          </w:p>
          <w:p w14:paraId="5C381502" w14:textId="77777777" w:rsidR="0020243F" w:rsidRPr="006F3A54" w:rsidRDefault="00664146" w:rsidP="00BC190A">
            <w:pPr>
              <w:pStyle w:val="berschrift3"/>
              <w:keepNext w:val="0"/>
              <w:spacing w:before="120" w:after="0"/>
              <w:ind w:left="34"/>
              <w:rPr>
                <w:b w:val="0"/>
                <w:sz w:val="20"/>
                <w:szCs w:val="20"/>
              </w:rPr>
            </w:pPr>
            <w:r w:rsidRPr="006F3A54">
              <w:rPr>
                <w:b w:val="0"/>
                <w:sz w:val="20"/>
                <w:szCs w:val="20"/>
              </w:rPr>
              <w:t xml:space="preserve">Hat eine Bestellungsänderung Auswirkungen in finanzieller und/oder terminlicher Hinsicht auf die Vertragserfüllung, so ist die Firma verpflichtet, dies sowie deren </w:t>
            </w:r>
            <w:r w:rsidR="0020243F" w:rsidRPr="006F3A54">
              <w:rPr>
                <w:b w:val="0"/>
                <w:sz w:val="20"/>
                <w:szCs w:val="20"/>
              </w:rPr>
              <w:t>Folgen</w:t>
            </w:r>
            <w:r w:rsidRPr="006F3A54">
              <w:rPr>
                <w:b w:val="0"/>
                <w:sz w:val="20"/>
                <w:szCs w:val="20"/>
              </w:rPr>
              <w:t xml:space="preserve"> in Ergänzung zu Art. 84 ff. SIA 118 vor Arbeitsbeginn der SBB AG anzuzeigen. Bei erheblichen Auswirkungen muss die Anzeige schriftlich erfolgen.</w:t>
            </w:r>
            <w:r w:rsidR="0020243F" w:rsidRPr="006F3A54">
              <w:rPr>
                <w:b w:val="0"/>
                <w:sz w:val="20"/>
                <w:szCs w:val="20"/>
              </w:rPr>
              <w:t xml:space="preserve"> </w:t>
            </w:r>
          </w:p>
          <w:p w14:paraId="6E8ACE75" w14:textId="77777777" w:rsidR="006C736C" w:rsidRPr="006F3A54" w:rsidRDefault="0020243F" w:rsidP="00FE49AA">
            <w:pPr>
              <w:pStyle w:val="berschrift3"/>
              <w:keepNext w:val="0"/>
              <w:spacing w:before="60" w:after="0"/>
              <w:ind w:left="34"/>
              <w:rPr>
                <w:b w:val="0"/>
                <w:sz w:val="20"/>
                <w:szCs w:val="20"/>
              </w:rPr>
            </w:pPr>
            <w:r w:rsidRPr="006F3A54">
              <w:rPr>
                <w:b w:val="0"/>
                <w:sz w:val="20"/>
                <w:szCs w:val="20"/>
              </w:rPr>
              <w:t>Verletzt sie diese Pflicht, so fallen nachteilige Folgen auch bei Kenntnis der SBB AG ihr selbst zur Last.</w:t>
            </w:r>
          </w:p>
          <w:p w14:paraId="5E1F4B73" w14:textId="77777777" w:rsidR="00920474" w:rsidRPr="006F3A54" w:rsidRDefault="00664146" w:rsidP="00BC190A">
            <w:pPr>
              <w:pStyle w:val="berschrift3"/>
              <w:keepNext w:val="0"/>
              <w:spacing w:after="0"/>
              <w:ind w:left="34"/>
              <w:rPr>
                <w:b w:val="0"/>
                <w:sz w:val="20"/>
                <w:szCs w:val="20"/>
              </w:rPr>
            </w:pPr>
            <w:r w:rsidRPr="006F3A54">
              <w:rPr>
                <w:b w:val="0"/>
                <w:sz w:val="20"/>
                <w:szCs w:val="20"/>
              </w:rPr>
              <w:t>Die Anzeige gemäss Art. 96 Abs. 1 SIA 118 hat schriftlich zu erfolgen. Sie hat immer zu erfolgen, selbst wenn die Bauleitung von der Verzögerung und deren Ursache Kenntnis hatte.</w:t>
            </w:r>
          </w:p>
        </w:tc>
      </w:tr>
      <w:tr w:rsidR="008F7A31" w:rsidRPr="006F3A54" w14:paraId="40EB6310" w14:textId="77777777" w:rsidTr="00446A6B">
        <w:trPr>
          <w:trHeight w:val="2834"/>
        </w:trPr>
        <w:tc>
          <w:tcPr>
            <w:tcW w:w="1668" w:type="dxa"/>
          </w:tcPr>
          <w:p w14:paraId="62C1FBD4" w14:textId="77777777" w:rsidR="00446A6B" w:rsidRPr="006F3A54" w:rsidRDefault="00446A6B" w:rsidP="00446A6B">
            <w:pPr>
              <w:spacing w:before="120"/>
              <w:rPr>
                <w:sz w:val="20"/>
                <w:szCs w:val="20"/>
              </w:rPr>
            </w:pPr>
            <w:r w:rsidRPr="006F3A54">
              <w:rPr>
                <w:sz w:val="20"/>
                <w:szCs w:val="20"/>
              </w:rPr>
              <w:lastRenderedPageBreak/>
              <w:t>Art. 45 Abs. 1, Art. 47</w:t>
            </w:r>
          </w:p>
          <w:p w14:paraId="46E6CCF5" w14:textId="77777777" w:rsidR="008F7A31" w:rsidRPr="006F3A54" w:rsidRDefault="008F7A31" w:rsidP="00403614">
            <w:pPr>
              <w:spacing w:before="120"/>
              <w:rPr>
                <w:sz w:val="20"/>
                <w:szCs w:val="20"/>
              </w:rPr>
            </w:pPr>
          </w:p>
        </w:tc>
        <w:tc>
          <w:tcPr>
            <w:tcW w:w="7654" w:type="dxa"/>
          </w:tcPr>
          <w:p w14:paraId="1F519DC9" w14:textId="77777777" w:rsidR="008F7A31" w:rsidRPr="006F3A54" w:rsidRDefault="008F7A31" w:rsidP="008F7A31">
            <w:pPr>
              <w:spacing w:before="120"/>
              <w:rPr>
                <w:b/>
                <w:sz w:val="20"/>
                <w:szCs w:val="20"/>
              </w:rPr>
            </w:pPr>
            <w:r w:rsidRPr="006F3A54">
              <w:rPr>
                <w:b/>
                <w:sz w:val="20"/>
                <w:szCs w:val="20"/>
              </w:rPr>
              <w:t>Regiearbeiten</w:t>
            </w:r>
            <w:r w:rsidR="00446A6B" w:rsidRPr="006F3A54">
              <w:rPr>
                <w:b/>
                <w:sz w:val="20"/>
                <w:szCs w:val="20"/>
              </w:rPr>
              <w:t xml:space="preserve"> und</w:t>
            </w:r>
            <w:r w:rsidRPr="006F3A54">
              <w:rPr>
                <w:b/>
                <w:sz w:val="20"/>
                <w:szCs w:val="20"/>
              </w:rPr>
              <w:t xml:space="preserve"> Rapportpflicht</w:t>
            </w:r>
          </w:p>
          <w:p w14:paraId="191EE623" w14:textId="77777777" w:rsidR="008F7A31" w:rsidRPr="006F3A54" w:rsidRDefault="008F7A31" w:rsidP="008F7A31">
            <w:pPr>
              <w:spacing w:before="120"/>
              <w:rPr>
                <w:sz w:val="20"/>
                <w:szCs w:val="20"/>
              </w:rPr>
            </w:pPr>
            <w:r w:rsidRPr="006F3A54">
              <w:rPr>
                <w:sz w:val="20"/>
                <w:szCs w:val="20"/>
              </w:rPr>
              <w:t xml:space="preserve">Regieleistungen dürfen nur nach schriftlichem Auftrag durch den Bauleiter oder den Projektleiter SBB ausgeführt werden. Aufträge durch andere Personen oder mündlich erteilte Aufträge für Regiearbeiten werden nicht akzeptiert und können nicht in Rechnung gestellt werden. </w:t>
            </w:r>
          </w:p>
          <w:p w14:paraId="516F9672" w14:textId="77777777" w:rsidR="008F7A31" w:rsidRPr="006F3A54" w:rsidRDefault="008F7A31" w:rsidP="00403614">
            <w:pPr>
              <w:spacing w:before="120"/>
            </w:pPr>
            <w:r w:rsidRPr="006F3A54">
              <w:rPr>
                <w:sz w:val="20"/>
                <w:szCs w:val="20"/>
              </w:rPr>
              <w:t>Regierapporte sind täglich zu erstellen und von der Firma unterzeichnet der Bauleitung innerhalb von 5 Tagen vorzulegen, wobei die erbrachten Leistungen im Detail aufzuführen sind. Später vorgelegte und/oder von der Bauleitung nicht unterzeichnete Rapporte werden nicht anerkannt und die Firma erhält dafür keine Vergütung.</w:t>
            </w:r>
          </w:p>
        </w:tc>
      </w:tr>
      <w:tr w:rsidR="00813D60" w:rsidRPr="006F3A54" w14:paraId="34AB3D95" w14:textId="77777777" w:rsidTr="00813D60">
        <w:trPr>
          <w:trHeight w:val="1542"/>
        </w:trPr>
        <w:tc>
          <w:tcPr>
            <w:tcW w:w="1668" w:type="dxa"/>
          </w:tcPr>
          <w:p w14:paraId="214439E0" w14:textId="77777777" w:rsidR="00813D60" w:rsidRPr="006F3A54" w:rsidRDefault="00813D60" w:rsidP="00403614">
            <w:pPr>
              <w:spacing w:before="120"/>
              <w:rPr>
                <w:sz w:val="20"/>
                <w:szCs w:val="20"/>
              </w:rPr>
            </w:pPr>
            <w:r w:rsidRPr="006F3A54">
              <w:rPr>
                <w:sz w:val="20"/>
                <w:szCs w:val="20"/>
              </w:rPr>
              <w:t>Art. 50 Abs. 2</w:t>
            </w:r>
          </w:p>
        </w:tc>
        <w:tc>
          <w:tcPr>
            <w:tcW w:w="7654" w:type="dxa"/>
          </w:tcPr>
          <w:p w14:paraId="180ABC4D" w14:textId="77777777" w:rsidR="009F55E3" w:rsidRPr="009F55E3" w:rsidRDefault="009F55E3" w:rsidP="009F55E3">
            <w:pPr>
              <w:spacing w:before="120"/>
              <w:rPr>
                <w:rFonts w:eastAsiaTheme="majorEastAsia" w:cstheme="majorBidi"/>
                <w:b/>
                <w:bCs/>
                <w:sz w:val="20"/>
                <w:szCs w:val="20"/>
              </w:rPr>
            </w:pPr>
            <w:r w:rsidRPr="009F55E3">
              <w:rPr>
                <w:rFonts w:eastAsiaTheme="majorEastAsia" w:cstheme="majorBidi"/>
                <w:b/>
                <w:bCs/>
                <w:sz w:val="20"/>
                <w:szCs w:val="20"/>
              </w:rPr>
              <w:t>Vergütung der Regiearbeiten – Kaderpersonal / Poliere und Vorarbeiter</w:t>
            </w:r>
          </w:p>
          <w:p w14:paraId="60298A4B" w14:textId="09CC255C" w:rsidR="00813D60" w:rsidRPr="009F55E3" w:rsidRDefault="009F55E3" w:rsidP="009F55E3">
            <w:pPr>
              <w:spacing w:before="120"/>
              <w:rPr>
                <w:sz w:val="20"/>
                <w:szCs w:val="20"/>
              </w:rPr>
            </w:pPr>
            <w:r w:rsidRPr="009F55E3">
              <w:rPr>
                <w:sz w:val="20"/>
                <w:szCs w:val="20"/>
              </w:rPr>
              <w:t>Der Einsatz von Chefmonteuren / Polieren und bauleitenden Monteuren / Vorarbeitern sowie Kaderpersonal wird nur mit den hierfür vorgesehenen Regieansätzen vergütet, wenn dies vorgängig der Ausführung mit der Bauleitung explizit vereinbart wurde. Fehlt diese Vereinbarung, so wird die Funktion und nicht die Qualifikation vergütet.</w:t>
            </w:r>
            <w:r>
              <w:rPr>
                <w:sz w:val="20"/>
                <w:szCs w:val="20"/>
              </w:rPr>
              <w:br/>
            </w:r>
          </w:p>
        </w:tc>
      </w:tr>
      <w:tr w:rsidR="00076B40" w:rsidRPr="006F3A54" w14:paraId="4F883DCC" w14:textId="77777777" w:rsidTr="008C0994">
        <w:trPr>
          <w:trHeight w:val="714"/>
        </w:trPr>
        <w:tc>
          <w:tcPr>
            <w:tcW w:w="1668" w:type="dxa"/>
            <w:shd w:val="clear" w:color="auto" w:fill="FFFFFF" w:themeFill="background1"/>
          </w:tcPr>
          <w:p w14:paraId="28664AE8" w14:textId="77777777" w:rsidR="00076B40" w:rsidRPr="00632B21" w:rsidRDefault="00076B40" w:rsidP="008C0994">
            <w:pPr>
              <w:pStyle w:val="berschrift3"/>
              <w:keepNext w:val="0"/>
              <w:spacing w:before="120" w:after="0"/>
              <w:ind w:left="34"/>
              <w:rPr>
                <w:b w:val="0"/>
                <w:sz w:val="20"/>
                <w:szCs w:val="20"/>
              </w:rPr>
            </w:pPr>
            <w:r w:rsidRPr="00632B21">
              <w:rPr>
                <w:b w:val="0"/>
                <w:sz w:val="20"/>
                <w:szCs w:val="20"/>
              </w:rPr>
              <w:t>Art. 51</w:t>
            </w:r>
          </w:p>
        </w:tc>
        <w:tc>
          <w:tcPr>
            <w:tcW w:w="7654" w:type="dxa"/>
            <w:shd w:val="clear" w:color="auto" w:fill="FFFFFF" w:themeFill="background1"/>
          </w:tcPr>
          <w:p w14:paraId="77546E96" w14:textId="77777777" w:rsidR="00076B40" w:rsidRPr="00632B21" w:rsidRDefault="00076B40" w:rsidP="008C0994">
            <w:pPr>
              <w:spacing w:before="120"/>
              <w:rPr>
                <w:b/>
                <w:bCs/>
                <w:sz w:val="20"/>
                <w:szCs w:val="20"/>
              </w:rPr>
            </w:pPr>
            <w:r w:rsidRPr="00632B21">
              <w:rPr>
                <w:b/>
                <w:bCs/>
                <w:sz w:val="20"/>
                <w:szCs w:val="20"/>
              </w:rPr>
              <w:t>Vergütung der Regiearbeiten</w:t>
            </w:r>
          </w:p>
          <w:p w14:paraId="7D235531" w14:textId="77777777" w:rsidR="00076B40" w:rsidRPr="00632B21" w:rsidRDefault="00076B40" w:rsidP="008C0994">
            <w:pPr>
              <w:spacing w:before="120"/>
              <w:rPr>
                <w:bCs/>
                <w:sz w:val="20"/>
                <w:szCs w:val="20"/>
              </w:rPr>
            </w:pPr>
            <w:r w:rsidRPr="00632B21">
              <w:rPr>
                <w:bCs/>
                <w:sz w:val="20"/>
                <w:szCs w:val="20"/>
              </w:rPr>
              <w:t>Die Bestimmung wird wegbedungen.</w:t>
            </w:r>
            <w:r w:rsidRPr="00632B21">
              <w:rPr>
                <w:bCs/>
                <w:sz w:val="20"/>
                <w:szCs w:val="20"/>
              </w:rPr>
              <w:br/>
            </w:r>
          </w:p>
        </w:tc>
      </w:tr>
      <w:tr w:rsidR="0036391A" w:rsidRPr="006F3A54" w14:paraId="419C6768" w14:textId="77777777" w:rsidTr="00175894">
        <w:trPr>
          <w:trHeight w:val="1833"/>
        </w:trPr>
        <w:tc>
          <w:tcPr>
            <w:tcW w:w="1668" w:type="dxa"/>
          </w:tcPr>
          <w:p w14:paraId="38B7A4D5" w14:textId="77777777" w:rsidR="00175894" w:rsidRPr="006F3A54" w:rsidRDefault="00175894" w:rsidP="00403614">
            <w:pPr>
              <w:spacing w:before="120"/>
              <w:rPr>
                <w:sz w:val="20"/>
                <w:szCs w:val="20"/>
              </w:rPr>
            </w:pPr>
            <w:r w:rsidRPr="006F3A54">
              <w:rPr>
                <w:sz w:val="20"/>
                <w:szCs w:val="20"/>
              </w:rPr>
              <w:t xml:space="preserve">Art. 58 f. </w:t>
            </w:r>
          </w:p>
        </w:tc>
        <w:tc>
          <w:tcPr>
            <w:tcW w:w="7654" w:type="dxa"/>
          </w:tcPr>
          <w:p w14:paraId="783B6487" w14:textId="77777777" w:rsidR="00175894" w:rsidRPr="006F3A54" w:rsidRDefault="00175894" w:rsidP="00175894">
            <w:pPr>
              <w:spacing w:before="120"/>
              <w:rPr>
                <w:rFonts w:eastAsiaTheme="majorEastAsia" w:cstheme="majorBidi"/>
                <w:b/>
                <w:bCs/>
                <w:sz w:val="20"/>
                <w:szCs w:val="20"/>
              </w:rPr>
            </w:pPr>
            <w:r w:rsidRPr="006F3A54">
              <w:rPr>
                <w:rFonts w:eastAsiaTheme="majorEastAsia" w:cstheme="majorBidi"/>
                <w:b/>
                <w:bCs/>
                <w:sz w:val="20"/>
                <w:szCs w:val="20"/>
              </w:rPr>
              <w:t>Besondere Verhältnisse</w:t>
            </w:r>
          </w:p>
          <w:p w14:paraId="198C977D" w14:textId="77777777" w:rsidR="00175894" w:rsidRPr="006F3A54" w:rsidRDefault="00175894" w:rsidP="00403614">
            <w:pPr>
              <w:spacing w:before="120"/>
              <w:rPr>
                <w:sz w:val="20"/>
                <w:szCs w:val="20"/>
              </w:rPr>
            </w:pPr>
            <w:r w:rsidRPr="006F3A54">
              <w:rPr>
                <w:sz w:val="20"/>
                <w:szCs w:val="20"/>
              </w:rPr>
              <w:t xml:space="preserve">Alle Erschwernisse, Zeitversäumnisse, Arbeitsunterbrüche, Schichtbetrieb, Wochenend- und Nachteinsätze, die durch den Bahnbetrieb bedingt und aufgrund der Ausschreibungsunterlagen bekannt oder zu erwarten sind, müssen in den Einheitspreisen berücksichtigt werden, sofern diese Umstände im Leistungsverzeichnis nicht speziell ausgeschrieben sind. </w:t>
            </w:r>
          </w:p>
        </w:tc>
      </w:tr>
      <w:tr w:rsidR="00CD1473" w:rsidRPr="006F3A54" w14:paraId="3C126D68" w14:textId="77777777" w:rsidTr="0072450B">
        <w:trPr>
          <w:trHeight w:val="1275"/>
        </w:trPr>
        <w:tc>
          <w:tcPr>
            <w:tcW w:w="1668" w:type="dxa"/>
          </w:tcPr>
          <w:p w14:paraId="2837E82F" w14:textId="77777777" w:rsidR="00CD1473" w:rsidRPr="006F3A54" w:rsidRDefault="00E52A4E" w:rsidP="00403614">
            <w:pPr>
              <w:spacing w:before="120"/>
              <w:rPr>
                <w:sz w:val="20"/>
                <w:szCs w:val="20"/>
              </w:rPr>
            </w:pPr>
            <w:r w:rsidRPr="006F3A54">
              <w:rPr>
                <w:sz w:val="20"/>
                <w:szCs w:val="20"/>
              </w:rPr>
              <w:t>Art. 60 Abs. 2</w:t>
            </w:r>
          </w:p>
        </w:tc>
        <w:tc>
          <w:tcPr>
            <w:tcW w:w="7654" w:type="dxa"/>
          </w:tcPr>
          <w:p w14:paraId="03D32008" w14:textId="77777777" w:rsidR="00E52A4E" w:rsidRPr="006F3A54" w:rsidRDefault="00E52A4E" w:rsidP="00403614">
            <w:pPr>
              <w:spacing w:before="120"/>
              <w:rPr>
                <w:rFonts w:eastAsiaTheme="majorEastAsia" w:cstheme="majorBidi"/>
                <w:b/>
                <w:bCs/>
                <w:sz w:val="20"/>
                <w:szCs w:val="20"/>
              </w:rPr>
            </w:pPr>
            <w:r w:rsidRPr="006F3A54">
              <w:rPr>
                <w:rFonts w:eastAsiaTheme="majorEastAsia" w:cstheme="majorBidi"/>
                <w:b/>
                <w:bCs/>
                <w:sz w:val="20"/>
                <w:szCs w:val="20"/>
              </w:rPr>
              <w:t>Ungünstige Witterungsverhältnisse</w:t>
            </w:r>
          </w:p>
          <w:p w14:paraId="558074EC" w14:textId="77777777" w:rsidR="00E52A4E" w:rsidRPr="006F3A54" w:rsidRDefault="00E52A4E" w:rsidP="00664146">
            <w:pPr>
              <w:pStyle w:val="berschrift2"/>
              <w:keepLines/>
              <w:tabs>
                <w:tab w:val="left" w:pos="567"/>
              </w:tabs>
              <w:spacing w:before="120" w:after="120" w:line="240" w:lineRule="atLeast"/>
              <w:rPr>
                <w:rFonts w:cs="Times New Roman"/>
                <w:b w:val="0"/>
                <w:bCs w:val="0"/>
                <w:i w:val="0"/>
                <w:iCs/>
                <w:sz w:val="20"/>
                <w:szCs w:val="20"/>
              </w:rPr>
            </w:pPr>
            <w:r w:rsidRPr="006F3A54">
              <w:rPr>
                <w:rFonts w:cs="Times New Roman"/>
                <w:b w:val="0"/>
                <w:bCs w:val="0"/>
                <w:i w:val="0"/>
                <w:iCs/>
                <w:sz w:val="20"/>
                <w:szCs w:val="20"/>
              </w:rPr>
              <w:t>Nicht durch die Arbeitslosenversicherung gedeckte, aber nach Gesamtarbeitsvertrag zu bezahlende Entschädigungen an die Arbeitnehmer sind im Angebot einzurechnen.</w:t>
            </w:r>
          </w:p>
        </w:tc>
      </w:tr>
      <w:tr w:rsidR="00BF3C16" w:rsidRPr="006F3A54" w14:paraId="3B917088" w14:textId="77777777" w:rsidTr="00BF3C16">
        <w:trPr>
          <w:trHeight w:val="645"/>
        </w:trPr>
        <w:tc>
          <w:tcPr>
            <w:tcW w:w="1668" w:type="dxa"/>
          </w:tcPr>
          <w:p w14:paraId="29FC094C" w14:textId="77777777" w:rsidR="00BF3C16" w:rsidRPr="006F3A54" w:rsidRDefault="00BF3C16" w:rsidP="00E52A4E">
            <w:pPr>
              <w:spacing w:before="120" w:after="120"/>
              <w:rPr>
                <w:sz w:val="20"/>
                <w:szCs w:val="20"/>
              </w:rPr>
            </w:pPr>
            <w:r w:rsidRPr="006F3A54">
              <w:rPr>
                <w:sz w:val="20"/>
                <w:szCs w:val="20"/>
              </w:rPr>
              <w:t>Art. 62 Abs. 1</w:t>
            </w:r>
          </w:p>
        </w:tc>
        <w:tc>
          <w:tcPr>
            <w:tcW w:w="7654" w:type="dxa"/>
          </w:tcPr>
          <w:p w14:paraId="44FD6C45" w14:textId="77777777" w:rsidR="00AD2AC6" w:rsidRPr="006F3A54" w:rsidRDefault="00AD2AC6" w:rsidP="00BF3C16">
            <w:pPr>
              <w:pStyle w:val="berschrift2"/>
              <w:keepLines/>
              <w:tabs>
                <w:tab w:val="left" w:pos="567"/>
              </w:tabs>
              <w:spacing w:before="120" w:after="120" w:line="240" w:lineRule="atLeast"/>
              <w:rPr>
                <w:rFonts w:cs="Times New Roman"/>
                <w:bCs w:val="0"/>
                <w:i w:val="0"/>
                <w:iCs/>
                <w:sz w:val="20"/>
                <w:szCs w:val="20"/>
              </w:rPr>
            </w:pPr>
            <w:r w:rsidRPr="006F3A54">
              <w:rPr>
                <w:rFonts w:cs="Times New Roman"/>
                <w:bCs w:val="0"/>
                <w:i w:val="0"/>
                <w:iCs/>
                <w:sz w:val="20"/>
                <w:szCs w:val="20"/>
              </w:rPr>
              <w:t>Kostengrundlage - Stichtag</w:t>
            </w:r>
          </w:p>
          <w:p w14:paraId="492F6DBB" w14:textId="77777777" w:rsidR="00BF3C16" w:rsidRPr="006F3A54" w:rsidRDefault="00BF3C16" w:rsidP="00BF3C16">
            <w:pPr>
              <w:pStyle w:val="berschrift2"/>
              <w:keepLines/>
              <w:tabs>
                <w:tab w:val="left" w:pos="567"/>
              </w:tabs>
              <w:spacing w:before="120" w:after="120" w:line="240" w:lineRule="atLeast"/>
              <w:rPr>
                <w:rFonts w:cs="Times New Roman"/>
                <w:b w:val="0"/>
                <w:bCs w:val="0"/>
                <w:i w:val="0"/>
                <w:iCs/>
                <w:sz w:val="20"/>
                <w:szCs w:val="20"/>
              </w:rPr>
            </w:pPr>
            <w:r w:rsidRPr="006F3A54">
              <w:rPr>
                <w:rFonts w:cs="Times New Roman"/>
                <w:b w:val="0"/>
                <w:bCs w:val="0"/>
                <w:i w:val="0"/>
                <w:iCs/>
                <w:sz w:val="20"/>
                <w:szCs w:val="20"/>
              </w:rPr>
              <w:t>Als Stichtag für die Kostengrundlage gilt der letzte Tag des Eingabefrist.</w:t>
            </w:r>
          </w:p>
        </w:tc>
      </w:tr>
      <w:tr w:rsidR="00CE4EAC" w:rsidRPr="006F3A54" w14:paraId="7C5307C1" w14:textId="77777777" w:rsidTr="00100D00">
        <w:trPr>
          <w:trHeight w:val="2500"/>
        </w:trPr>
        <w:tc>
          <w:tcPr>
            <w:tcW w:w="1668" w:type="dxa"/>
          </w:tcPr>
          <w:p w14:paraId="5596E3D4" w14:textId="77777777" w:rsidR="00CE4EAC" w:rsidRPr="006F3A54" w:rsidRDefault="00CE4EAC" w:rsidP="00100D00">
            <w:pPr>
              <w:spacing w:before="120" w:after="120"/>
              <w:rPr>
                <w:sz w:val="20"/>
                <w:szCs w:val="20"/>
              </w:rPr>
            </w:pPr>
            <w:r w:rsidRPr="006F3A54">
              <w:rPr>
                <w:sz w:val="20"/>
                <w:szCs w:val="20"/>
              </w:rPr>
              <w:t>Art. 86 Abs. 3</w:t>
            </w:r>
          </w:p>
        </w:tc>
        <w:tc>
          <w:tcPr>
            <w:tcW w:w="7654" w:type="dxa"/>
          </w:tcPr>
          <w:p w14:paraId="18AF0E5D" w14:textId="77777777" w:rsidR="00CE4EAC" w:rsidRPr="006F3A54" w:rsidRDefault="00CE4EAC" w:rsidP="00100D00">
            <w:pPr>
              <w:spacing w:before="120"/>
              <w:rPr>
                <w:b/>
                <w:sz w:val="20"/>
                <w:szCs w:val="20"/>
              </w:rPr>
            </w:pPr>
            <w:r w:rsidRPr="006F3A54">
              <w:rPr>
                <w:b/>
                <w:sz w:val="20"/>
                <w:szCs w:val="20"/>
              </w:rPr>
              <w:t>Auswirkungen der Bestellungsänderung bei Leistungen zu Einheitspreisen – Veränderte Mengen</w:t>
            </w:r>
          </w:p>
          <w:p w14:paraId="0EC6D12B" w14:textId="77777777" w:rsidR="00CE4EAC" w:rsidRPr="006F3A54" w:rsidRDefault="00CE4EAC" w:rsidP="00100D00">
            <w:pPr>
              <w:spacing w:before="120"/>
              <w:rPr>
                <w:sz w:val="20"/>
                <w:szCs w:val="20"/>
              </w:rPr>
            </w:pPr>
            <w:r w:rsidRPr="006F3A54">
              <w:rPr>
                <w:sz w:val="20"/>
                <w:szCs w:val="20"/>
              </w:rPr>
              <w:t>Wird durch eine oder mehrere Bestellungsänderungen die zu einem Einheitspreis gehörende Menge gegenüber der im Leistungsverzeichnis vorgesehen Menge verändert, so bleibt der vereinbarte Einheitspreis für die gesamte Menge unverändert, sofern im Leistungsverzeichnis für Baustelleneinrichtungen besondere Positionen vorgesehen sind (Art. 86 Abs. 3 der Norm SIA 118). Dies gilt auch bei Mehr- oder Mindermengen, die sich ergeben, ohne dass eine Bestelländerung vorliegt.</w:t>
            </w:r>
          </w:p>
        </w:tc>
      </w:tr>
      <w:tr w:rsidR="00CB6593" w:rsidRPr="006F3A54" w14:paraId="166C0123" w14:textId="77777777" w:rsidTr="0072450B">
        <w:trPr>
          <w:trHeight w:val="1867"/>
        </w:trPr>
        <w:tc>
          <w:tcPr>
            <w:tcW w:w="1668" w:type="dxa"/>
          </w:tcPr>
          <w:p w14:paraId="185D6C9B" w14:textId="77777777" w:rsidR="00CB6593" w:rsidRPr="006F3A54" w:rsidRDefault="00CB6593" w:rsidP="00E52A4E">
            <w:pPr>
              <w:spacing w:before="120" w:after="120"/>
              <w:rPr>
                <w:sz w:val="20"/>
                <w:szCs w:val="20"/>
              </w:rPr>
            </w:pPr>
            <w:r w:rsidRPr="006F3A54">
              <w:rPr>
                <w:sz w:val="20"/>
                <w:szCs w:val="20"/>
              </w:rPr>
              <w:t>Art. 87 Abs. 1-4</w:t>
            </w:r>
          </w:p>
        </w:tc>
        <w:tc>
          <w:tcPr>
            <w:tcW w:w="7654" w:type="dxa"/>
          </w:tcPr>
          <w:p w14:paraId="531C2297" w14:textId="77777777" w:rsidR="00CB6593" w:rsidRPr="006F3A54" w:rsidRDefault="00CB6593" w:rsidP="00CB6593">
            <w:pPr>
              <w:spacing w:before="120" w:after="120"/>
              <w:rPr>
                <w:i/>
                <w:sz w:val="20"/>
                <w:szCs w:val="20"/>
              </w:rPr>
            </w:pPr>
            <w:r w:rsidRPr="006F3A54">
              <w:rPr>
                <w:b/>
                <w:sz w:val="20"/>
                <w:szCs w:val="20"/>
              </w:rPr>
              <w:t>Fehlen von Einheitspreisen, Anordnung von Regiearbeiten</w:t>
            </w:r>
          </w:p>
          <w:p w14:paraId="7967E21A" w14:textId="77777777" w:rsidR="009B55C8" w:rsidRPr="006F3A54" w:rsidRDefault="00CB6593" w:rsidP="009B55C8">
            <w:pPr>
              <w:spacing w:before="120" w:after="120" w:line="240" w:lineRule="atLeast"/>
              <w:rPr>
                <w:rFonts w:eastAsiaTheme="majorEastAsia" w:cs="Times New Roman"/>
                <w:iCs/>
                <w:sz w:val="20"/>
                <w:szCs w:val="20"/>
              </w:rPr>
            </w:pPr>
            <w:r w:rsidRPr="006F3A54">
              <w:rPr>
                <w:rFonts w:eastAsiaTheme="majorEastAsia" w:cs="Times New Roman"/>
                <w:iCs/>
                <w:sz w:val="20"/>
                <w:szCs w:val="20"/>
              </w:rPr>
              <w:t>In Abweichung und unabhängig von den Voraussetzungen von Art. 87 Abs. 1 – 4 SIA 118 kann die SBB AG bei Fehlen von Einheitspreisen jederzeit Arbeiten in Regie nach den offerierten Regieansätzen ausführen lassen.</w:t>
            </w:r>
          </w:p>
          <w:p w14:paraId="215A0B30" w14:textId="77777777" w:rsidR="00CB6593" w:rsidRPr="006F3A54" w:rsidRDefault="00CB6593" w:rsidP="008922FD">
            <w:pPr>
              <w:spacing w:before="120" w:after="240" w:line="240" w:lineRule="atLeast"/>
              <w:rPr>
                <w:rFonts w:eastAsiaTheme="majorEastAsia" w:cs="Times New Roman"/>
                <w:iCs/>
                <w:sz w:val="20"/>
                <w:szCs w:val="20"/>
              </w:rPr>
            </w:pPr>
            <w:r w:rsidRPr="006F3A54">
              <w:rPr>
                <w:bCs/>
                <w:sz w:val="20"/>
                <w:szCs w:val="20"/>
              </w:rPr>
              <w:t xml:space="preserve">Führt die SBB AG </w:t>
            </w:r>
            <w:r w:rsidR="008922FD" w:rsidRPr="006F3A54">
              <w:rPr>
                <w:bCs/>
                <w:sz w:val="20"/>
                <w:szCs w:val="20"/>
              </w:rPr>
              <w:t xml:space="preserve">zusätzliche </w:t>
            </w:r>
            <w:r w:rsidRPr="006F3A54">
              <w:rPr>
                <w:bCs/>
                <w:sz w:val="20"/>
                <w:szCs w:val="20"/>
              </w:rPr>
              <w:t>Arbeiten selber aus oder lässt sie diese durch Dritte ausführen, stehen der Firma keine Schadenersatzansprüche zu.</w:t>
            </w:r>
            <w:r w:rsidRPr="006F3A54">
              <w:rPr>
                <w:rFonts w:eastAsiaTheme="majorEastAsia" w:cs="Times New Roman"/>
                <w:iCs/>
                <w:sz w:val="20"/>
                <w:szCs w:val="20"/>
              </w:rPr>
              <w:t xml:space="preserve"> </w:t>
            </w:r>
          </w:p>
        </w:tc>
      </w:tr>
      <w:tr w:rsidR="00CB6593" w:rsidRPr="006F3A54" w14:paraId="5264A0A5" w14:textId="77777777" w:rsidTr="009B55C8">
        <w:trPr>
          <w:trHeight w:val="1502"/>
        </w:trPr>
        <w:tc>
          <w:tcPr>
            <w:tcW w:w="1668" w:type="dxa"/>
          </w:tcPr>
          <w:p w14:paraId="4874673E" w14:textId="77777777" w:rsidR="00CB6593" w:rsidRPr="006F3A54" w:rsidRDefault="00CB6593" w:rsidP="00E52A4E">
            <w:pPr>
              <w:spacing w:before="120" w:after="120"/>
              <w:rPr>
                <w:sz w:val="20"/>
                <w:szCs w:val="20"/>
              </w:rPr>
            </w:pPr>
            <w:r w:rsidRPr="006F3A54">
              <w:rPr>
                <w:sz w:val="20"/>
                <w:szCs w:val="20"/>
              </w:rPr>
              <w:lastRenderedPageBreak/>
              <w:t>Art. 98 Abs. 2</w:t>
            </w:r>
          </w:p>
        </w:tc>
        <w:tc>
          <w:tcPr>
            <w:tcW w:w="7654" w:type="dxa"/>
          </w:tcPr>
          <w:p w14:paraId="34A992F6" w14:textId="77777777" w:rsidR="00CB6593" w:rsidRPr="006F3A54" w:rsidRDefault="00CB6593" w:rsidP="00CB6593">
            <w:pPr>
              <w:pStyle w:val="berschrift2"/>
              <w:keepLines/>
              <w:tabs>
                <w:tab w:val="left" w:pos="567"/>
              </w:tabs>
              <w:spacing w:before="120" w:after="120" w:line="240" w:lineRule="atLeast"/>
              <w:rPr>
                <w:rFonts w:eastAsiaTheme="minorHAnsi" w:cstheme="minorBidi"/>
                <w:bCs w:val="0"/>
                <w:i w:val="0"/>
                <w:sz w:val="20"/>
                <w:szCs w:val="20"/>
              </w:rPr>
            </w:pPr>
            <w:r w:rsidRPr="006F3A54">
              <w:rPr>
                <w:rFonts w:eastAsiaTheme="minorHAnsi" w:cstheme="minorBidi"/>
                <w:bCs w:val="0"/>
                <w:i w:val="0"/>
                <w:sz w:val="20"/>
                <w:szCs w:val="20"/>
              </w:rPr>
              <w:t>Termine und Konventionalstrafe</w:t>
            </w:r>
          </w:p>
          <w:p w14:paraId="6877AE3F" w14:textId="77777777" w:rsidR="00CB6593" w:rsidRPr="006F3A54" w:rsidRDefault="00CB6593" w:rsidP="00226D53">
            <w:pPr>
              <w:pStyle w:val="berschrift2"/>
              <w:keepLines/>
              <w:tabs>
                <w:tab w:val="left" w:pos="567"/>
              </w:tabs>
              <w:spacing w:before="120" w:after="120" w:line="240" w:lineRule="atLeast"/>
              <w:rPr>
                <w:rFonts w:cs="Times New Roman"/>
                <w:b w:val="0"/>
                <w:bCs w:val="0"/>
                <w:i w:val="0"/>
                <w:iCs/>
                <w:sz w:val="20"/>
                <w:szCs w:val="20"/>
              </w:rPr>
            </w:pPr>
            <w:r w:rsidRPr="006F3A54">
              <w:rPr>
                <w:rFonts w:cs="Times New Roman"/>
                <w:b w:val="0"/>
                <w:bCs w:val="0"/>
                <w:i w:val="0"/>
                <w:iCs/>
                <w:sz w:val="20"/>
                <w:szCs w:val="20"/>
              </w:rPr>
              <w:t>Die Termine der Fälligkeit für die Konventionalstrafe verschieben sich, soweit die Firma Anspruch auf Fristerstreckung hat (Art. 94 Abs. 2, Art. 96</w:t>
            </w:r>
            <w:r w:rsidR="00C10013" w:rsidRPr="006F3A54">
              <w:rPr>
                <w:rFonts w:cs="Times New Roman"/>
                <w:b w:val="0"/>
                <w:bCs w:val="0"/>
                <w:i w:val="0"/>
                <w:iCs/>
                <w:sz w:val="20"/>
                <w:szCs w:val="20"/>
              </w:rPr>
              <w:t>, Ziff. 6</w:t>
            </w:r>
            <w:r w:rsidR="00226D53" w:rsidRPr="006F3A54">
              <w:rPr>
                <w:rFonts w:cs="Times New Roman"/>
                <w:b w:val="0"/>
                <w:bCs w:val="0"/>
                <w:i w:val="0"/>
                <w:iCs/>
                <w:sz w:val="20"/>
                <w:szCs w:val="20"/>
              </w:rPr>
              <w:t>.3</w:t>
            </w:r>
            <w:r w:rsidR="00C10013" w:rsidRPr="006F3A54">
              <w:rPr>
                <w:rFonts w:cs="Times New Roman"/>
                <w:b w:val="0"/>
                <w:bCs w:val="0"/>
                <w:i w:val="0"/>
                <w:iCs/>
                <w:sz w:val="20"/>
                <w:szCs w:val="20"/>
              </w:rPr>
              <w:t xml:space="preserve"> Werkvertrag</w:t>
            </w:r>
            <w:r w:rsidRPr="006F3A54">
              <w:rPr>
                <w:rFonts w:cs="Times New Roman"/>
                <w:b w:val="0"/>
                <w:bCs w:val="0"/>
                <w:i w:val="0"/>
                <w:iCs/>
                <w:sz w:val="20"/>
                <w:szCs w:val="20"/>
              </w:rPr>
              <w:t>).</w:t>
            </w:r>
          </w:p>
        </w:tc>
      </w:tr>
      <w:tr w:rsidR="0092627B" w:rsidRPr="006F3A54" w14:paraId="13CD793D" w14:textId="77777777" w:rsidTr="0072450B">
        <w:trPr>
          <w:trHeight w:val="566"/>
        </w:trPr>
        <w:tc>
          <w:tcPr>
            <w:tcW w:w="1668" w:type="dxa"/>
          </w:tcPr>
          <w:p w14:paraId="7973BA25" w14:textId="77777777" w:rsidR="0092627B" w:rsidRPr="006F3A54" w:rsidRDefault="0092627B" w:rsidP="00E52A4E">
            <w:pPr>
              <w:spacing w:before="120" w:after="120"/>
              <w:rPr>
                <w:sz w:val="20"/>
                <w:szCs w:val="20"/>
              </w:rPr>
            </w:pPr>
            <w:r w:rsidRPr="006F3A54">
              <w:rPr>
                <w:sz w:val="20"/>
                <w:szCs w:val="20"/>
              </w:rPr>
              <w:t xml:space="preserve">Art. 112 Abs. 2 </w:t>
            </w:r>
          </w:p>
        </w:tc>
        <w:tc>
          <w:tcPr>
            <w:tcW w:w="7654" w:type="dxa"/>
          </w:tcPr>
          <w:p w14:paraId="67B92655" w14:textId="77777777" w:rsidR="0092627B" w:rsidRPr="006F3A54" w:rsidRDefault="0092627B" w:rsidP="002113DA">
            <w:pPr>
              <w:pStyle w:val="berschrift2"/>
              <w:keepLines/>
              <w:tabs>
                <w:tab w:val="left" w:pos="567"/>
              </w:tabs>
              <w:spacing w:before="120" w:after="120" w:line="240" w:lineRule="atLeast"/>
              <w:rPr>
                <w:rFonts w:eastAsiaTheme="minorHAnsi" w:cstheme="minorBidi"/>
                <w:bCs w:val="0"/>
                <w:i w:val="0"/>
                <w:sz w:val="20"/>
                <w:szCs w:val="20"/>
              </w:rPr>
            </w:pPr>
            <w:r w:rsidRPr="006F3A54">
              <w:rPr>
                <w:rFonts w:eastAsiaTheme="minorHAnsi" w:cstheme="minorBidi"/>
                <w:bCs w:val="0"/>
                <w:i w:val="0"/>
                <w:sz w:val="20"/>
                <w:szCs w:val="20"/>
              </w:rPr>
              <w:t>Schutz gegen Immissionen</w:t>
            </w:r>
          </w:p>
          <w:p w14:paraId="450085B0" w14:textId="77777777" w:rsidR="0092627B" w:rsidRPr="006F3A54" w:rsidRDefault="0092627B" w:rsidP="0092627B">
            <w:pPr>
              <w:rPr>
                <w:sz w:val="20"/>
                <w:szCs w:val="20"/>
              </w:rPr>
            </w:pPr>
            <w:r w:rsidRPr="006F3A54">
              <w:rPr>
                <w:sz w:val="20"/>
                <w:szCs w:val="20"/>
              </w:rPr>
              <w:t>Art. 112 Abs. 2 SIA 118 wird wegbedungen.</w:t>
            </w:r>
          </w:p>
          <w:p w14:paraId="40157F9D" w14:textId="77777777" w:rsidR="00AB5CAC" w:rsidRPr="006F3A54" w:rsidRDefault="00AB5CAC" w:rsidP="007E28C9">
            <w:pPr>
              <w:rPr>
                <w:sz w:val="20"/>
                <w:szCs w:val="20"/>
              </w:rPr>
            </w:pPr>
          </w:p>
        </w:tc>
      </w:tr>
      <w:tr w:rsidR="00CB6593" w:rsidRPr="006F3A54" w14:paraId="39F4A22D" w14:textId="77777777" w:rsidTr="0072450B">
        <w:trPr>
          <w:trHeight w:val="1368"/>
        </w:trPr>
        <w:tc>
          <w:tcPr>
            <w:tcW w:w="1668" w:type="dxa"/>
          </w:tcPr>
          <w:p w14:paraId="4CB0CC69" w14:textId="77777777" w:rsidR="00CB6593" w:rsidRPr="006F3A54" w:rsidRDefault="002113DA" w:rsidP="00E52A4E">
            <w:pPr>
              <w:spacing w:before="120" w:after="120"/>
              <w:rPr>
                <w:sz w:val="20"/>
                <w:szCs w:val="20"/>
              </w:rPr>
            </w:pPr>
            <w:r w:rsidRPr="006F3A54">
              <w:rPr>
                <w:sz w:val="20"/>
                <w:szCs w:val="20"/>
              </w:rPr>
              <w:t>Art. 121</w:t>
            </w:r>
          </w:p>
        </w:tc>
        <w:tc>
          <w:tcPr>
            <w:tcW w:w="7654" w:type="dxa"/>
          </w:tcPr>
          <w:p w14:paraId="359EBB47" w14:textId="77777777" w:rsidR="002113DA" w:rsidRPr="006F3A54" w:rsidRDefault="002113DA" w:rsidP="002113DA">
            <w:pPr>
              <w:pStyle w:val="berschrift2"/>
              <w:keepLines/>
              <w:tabs>
                <w:tab w:val="left" w:pos="567"/>
              </w:tabs>
              <w:spacing w:before="120" w:after="120" w:line="240" w:lineRule="atLeast"/>
              <w:rPr>
                <w:rFonts w:eastAsiaTheme="minorHAnsi" w:cstheme="minorBidi"/>
                <w:bCs w:val="0"/>
                <w:i w:val="0"/>
                <w:sz w:val="20"/>
                <w:szCs w:val="20"/>
              </w:rPr>
            </w:pPr>
            <w:r w:rsidRPr="006F3A54">
              <w:rPr>
                <w:rFonts w:eastAsiaTheme="minorHAnsi" w:cstheme="minorBidi"/>
                <w:bCs w:val="0"/>
                <w:i w:val="0"/>
                <w:sz w:val="20"/>
                <w:szCs w:val="20"/>
              </w:rPr>
              <w:t>Aushub- und Rückbaumaterial, Entsorgung</w:t>
            </w:r>
          </w:p>
          <w:p w14:paraId="2583522F" w14:textId="77777777" w:rsidR="00CB6593" w:rsidRPr="006F3A54" w:rsidRDefault="002113DA" w:rsidP="007069E4">
            <w:pPr>
              <w:rPr>
                <w:sz w:val="20"/>
                <w:szCs w:val="20"/>
              </w:rPr>
            </w:pPr>
            <w:r w:rsidRPr="006F3A54">
              <w:rPr>
                <w:sz w:val="20"/>
                <w:szCs w:val="20"/>
              </w:rPr>
              <w:t>Ein Anspruch auf Zusatzvergütung bei belastetem Baugrund besteht nur dann, wenn nicht im Leistungsverzeichnis entsprechende Positionen enthalten sind oder nicht etwas anderes vereinbart ist.</w:t>
            </w:r>
          </w:p>
        </w:tc>
      </w:tr>
      <w:tr w:rsidR="00793153" w:rsidRPr="006F3A54" w14:paraId="252EE68F" w14:textId="77777777" w:rsidTr="0072450B">
        <w:trPr>
          <w:trHeight w:val="1368"/>
        </w:trPr>
        <w:tc>
          <w:tcPr>
            <w:tcW w:w="1668" w:type="dxa"/>
          </w:tcPr>
          <w:p w14:paraId="77630FBC" w14:textId="444609E3" w:rsidR="00793153" w:rsidRPr="006F3A54" w:rsidRDefault="00793153" w:rsidP="00E52A4E">
            <w:pPr>
              <w:spacing w:before="120" w:after="120"/>
              <w:rPr>
                <w:sz w:val="20"/>
                <w:szCs w:val="20"/>
              </w:rPr>
            </w:pPr>
            <w:r w:rsidRPr="006F3A54">
              <w:rPr>
                <w:sz w:val="20"/>
                <w:szCs w:val="20"/>
              </w:rPr>
              <w:t>Art. 1</w:t>
            </w:r>
            <w:r>
              <w:rPr>
                <w:sz w:val="20"/>
                <w:szCs w:val="20"/>
              </w:rPr>
              <w:t>32</w:t>
            </w:r>
          </w:p>
        </w:tc>
        <w:tc>
          <w:tcPr>
            <w:tcW w:w="7654" w:type="dxa"/>
          </w:tcPr>
          <w:p w14:paraId="56A4BA8D" w14:textId="38D7722A" w:rsidR="00793153" w:rsidRDefault="00CA7605" w:rsidP="002113DA">
            <w:pPr>
              <w:pStyle w:val="berschrift2"/>
              <w:keepLines/>
              <w:tabs>
                <w:tab w:val="left" w:pos="567"/>
              </w:tabs>
              <w:spacing w:before="120" w:after="120" w:line="240" w:lineRule="atLeast"/>
              <w:rPr>
                <w:rFonts w:eastAsiaTheme="minorHAnsi" w:cstheme="minorBidi"/>
                <w:bCs w:val="0"/>
                <w:i w:val="0"/>
                <w:sz w:val="20"/>
                <w:szCs w:val="20"/>
              </w:rPr>
            </w:pPr>
            <w:r w:rsidRPr="00CA7605">
              <w:rPr>
                <w:rFonts w:eastAsiaTheme="minorHAnsi" w:cstheme="minorBidi"/>
                <w:bCs w:val="0"/>
                <w:i w:val="0"/>
                <w:sz w:val="20"/>
                <w:szCs w:val="20"/>
              </w:rPr>
              <w:t>Stromunterbrechungen und -einschränkungen</w:t>
            </w:r>
          </w:p>
          <w:p w14:paraId="2E5F9DA1" w14:textId="2093B498" w:rsidR="00793153" w:rsidRPr="00793153" w:rsidRDefault="00793153" w:rsidP="00793153">
            <w:pPr>
              <w:spacing w:before="120"/>
            </w:pPr>
            <w:r w:rsidRPr="00793153">
              <w:rPr>
                <w:sz w:val="20"/>
                <w:szCs w:val="20"/>
              </w:rPr>
              <w:t>Wird die Stromlieferung durch behördliche Anordnung unterbrochen oder eingeschränkt, trägt jede Partei die daraus für sie entstehenden Kosten selber. Vorbehalten bleiben Beschleunigungsmassnahmen (Art. 95 SIA 118).</w:t>
            </w:r>
          </w:p>
        </w:tc>
      </w:tr>
      <w:tr w:rsidR="00CE4EAC" w:rsidRPr="006F3A54" w14:paraId="3EEB1CE1" w14:textId="77777777" w:rsidTr="00CE4EAC">
        <w:trPr>
          <w:trHeight w:val="1542"/>
        </w:trPr>
        <w:tc>
          <w:tcPr>
            <w:tcW w:w="1668" w:type="dxa"/>
          </w:tcPr>
          <w:p w14:paraId="78FE6EA9" w14:textId="77777777" w:rsidR="00CE4EAC" w:rsidRPr="006F3A54" w:rsidRDefault="00CE4EAC" w:rsidP="00100D00">
            <w:pPr>
              <w:spacing w:before="120" w:after="120"/>
              <w:rPr>
                <w:sz w:val="20"/>
                <w:szCs w:val="20"/>
              </w:rPr>
            </w:pPr>
            <w:r w:rsidRPr="006F3A54">
              <w:rPr>
                <w:sz w:val="20"/>
                <w:szCs w:val="20"/>
              </w:rPr>
              <w:t>Art. 141 i.V.m. Art. 143</w:t>
            </w:r>
          </w:p>
        </w:tc>
        <w:tc>
          <w:tcPr>
            <w:tcW w:w="7654" w:type="dxa"/>
          </w:tcPr>
          <w:p w14:paraId="53E85330" w14:textId="77777777" w:rsidR="00CE4EAC" w:rsidRPr="006F3A54" w:rsidRDefault="00CE4EAC" w:rsidP="00100D00">
            <w:pPr>
              <w:spacing w:before="120"/>
              <w:rPr>
                <w:b/>
                <w:sz w:val="20"/>
                <w:szCs w:val="20"/>
              </w:rPr>
            </w:pPr>
            <w:r w:rsidRPr="006F3A54">
              <w:rPr>
                <w:b/>
                <w:sz w:val="20"/>
                <w:szCs w:val="20"/>
              </w:rPr>
              <w:t>Ausmass bei Arbeiten zu Einheitspreisen - Bestimmung nach dem plangemässen theoretischen Ausmass</w:t>
            </w:r>
          </w:p>
          <w:p w14:paraId="12CC33C7" w14:textId="77777777" w:rsidR="00CE4EAC" w:rsidRPr="006F3A54" w:rsidRDefault="00CE4EAC" w:rsidP="00100D00">
            <w:pPr>
              <w:spacing w:before="120"/>
              <w:rPr>
                <w:sz w:val="20"/>
                <w:szCs w:val="20"/>
              </w:rPr>
            </w:pPr>
            <w:r w:rsidRPr="006F3A54">
              <w:rPr>
                <w:sz w:val="20"/>
                <w:szCs w:val="20"/>
              </w:rPr>
              <w:t>Unter Vorbehalt abweichender Regelung in anderen Vertragsbestandteilen werden die Mengen der zu Einheitspreisen zu erbringenden Leistungen nach dem plangemässen theoretischen Ausmass ermittelt (Art. 143 der Norm SIA 118).</w:t>
            </w:r>
          </w:p>
        </w:tc>
      </w:tr>
      <w:tr w:rsidR="007069E4" w:rsidRPr="00C10013" w14:paraId="47EDB8B1" w14:textId="77777777" w:rsidTr="002A3026">
        <w:trPr>
          <w:trHeight w:val="2126"/>
        </w:trPr>
        <w:tc>
          <w:tcPr>
            <w:tcW w:w="1668" w:type="dxa"/>
          </w:tcPr>
          <w:p w14:paraId="5CBFB76F" w14:textId="77777777" w:rsidR="007069E4" w:rsidRPr="006F3A54" w:rsidRDefault="005C0285" w:rsidP="00E52A4E">
            <w:pPr>
              <w:spacing w:before="120" w:after="120"/>
              <w:rPr>
                <w:sz w:val="20"/>
                <w:szCs w:val="20"/>
              </w:rPr>
            </w:pPr>
            <w:r w:rsidRPr="006F3A54">
              <w:rPr>
                <w:sz w:val="20"/>
                <w:szCs w:val="20"/>
              </w:rPr>
              <w:t>Art. 158 Abs. 1 und 3</w:t>
            </w:r>
          </w:p>
        </w:tc>
        <w:tc>
          <w:tcPr>
            <w:tcW w:w="7654" w:type="dxa"/>
          </w:tcPr>
          <w:p w14:paraId="41ECF30B" w14:textId="77777777" w:rsidR="005C0285" w:rsidRPr="006F3A54" w:rsidRDefault="005C0285" w:rsidP="005C0285">
            <w:pPr>
              <w:spacing w:before="120"/>
              <w:rPr>
                <w:b/>
                <w:bCs/>
                <w:sz w:val="20"/>
                <w:szCs w:val="20"/>
              </w:rPr>
            </w:pPr>
            <w:r w:rsidRPr="006F3A54">
              <w:rPr>
                <w:b/>
                <w:bCs/>
                <w:sz w:val="20"/>
                <w:szCs w:val="20"/>
              </w:rPr>
              <w:t xml:space="preserve">Anzeige der Vollendung und Protokollierungspflicht </w:t>
            </w:r>
          </w:p>
          <w:p w14:paraId="3A34BF0B" w14:textId="77777777" w:rsidR="005C0285" w:rsidRPr="006F3A54" w:rsidRDefault="005C0285" w:rsidP="005C0285">
            <w:pPr>
              <w:spacing w:before="120"/>
              <w:rPr>
                <w:bCs/>
                <w:sz w:val="20"/>
                <w:szCs w:val="20"/>
              </w:rPr>
            </w:pPr>
            <w:r w:rsidRPr="006F3A54">
              <w:rPr>
                <w:bCs/>
                <w:sz w:val="20"/>
                <w:szCs w:val="20"/>
              </w:rPr>
              <w:t>Die Anzeige gemäss Art. 158 Abs. 1 SIA 118 hat schriftlich zu erfolgen.</w:t>
            </w:r>
          </w:p>
          <w:p w14:paraId="1491DEDE" w14:textId="77777777" w:rsidR="005C0285" w:rsidRPr="006F3A54" w:rsidRDefault="005C0285" w:rsidP="005C0285">
            <w:pPr>
              <w:spacing w:before="120"/>
              <w:rPr>
                <w:bCs/>
                <w:sz w:val="20"/>
                <w:szCs w:val="20"/>
              </w:rPr>
            </w:pPr>
            <w:r w:rsidRPr="006F3A54">
              <w:rPr>
                <w:bCs/>
                <w:sz w:val="20"/>
                <w:szCs w:val="20"/>
              </w:rPr>
              <w:t>Die Firma hat die Vollendung des ganzen Werkes auch dann der Bauleitung anzuzeigen, wenn der Bauherr dieses in Gebrauch nimmt.</w:t>
            </w:r>
          </w:p>
          <w:p w14:paraId="3B1FA445" w14:textId="77777777" w:rsidR="00247D30" w:rsidRPr="00355F4F" w:rsidRDefault="005C0285" w:rsidP="002A3026">
            <w:pPr>
              <w:spacing w:before="120"/>
              <w:rPr>
                <w:bCs/>
                <w:i/>
                <w:sz w:val="20"/>
                <w:szCs w:val="20"/>
              </w:rPr>
            </w:pPr>
            <w:r w:rsidRPr="006F3A54">
              <w:rPr>
                <w:bCs/>
                <w:sz w:val="20"/>
                <w:szCs w:val="20"/>
              </w:rPr>
              <w:t>Über das Ergebnis der gemeinsamen Prüfung ist auch dann ein Protokoll zu erstellen, wenn keine Mängel festgestellt worden sind.</w:t>
            </w:r>
          </w:p>
        </w:tc>
      </w:tr>
      <w:tr w:rsidR="00523E07" w:rsidRPr="00C10013" w14:paraId="1C4246F6" w14:textId="77777777" w:rsidTr="00523E07">
        <w:tc>
          <w:tcPr>
            <w:tcW w:w="1668" w:type="dxa"/>
          </w:tcPr>
          <w:p w14:paraId="05D33F09" w14:textId="77777777" w:rsidR="00523E07" w:rsidRPr="006F3A54" w:rsidRDefault="00523E07" w:rsidP="00E52A4E">
            <w:pPr>
              <w:spacing w:before="120" w:after="120"/>
              <w:rPr>
                <w:sz w:val="20"/>
                <w:szCs w:val="20"/>
              </w:rPr>
            </w:pPr>
            <w:r w:rsidRPr="00523E07">
              <w:rPr>
                <w:sz w:val="20"/>
                <w:szCs w:val="20"/>
              </w:rPr>
              <w:t>Art. 184</w:t>
            </w:r>
          </w:p>
        </w:tc>
        <w:tc>
          <w:tcPr>
            <w:tcW w:w="7654" w:type="dxa"/>
          </w:tcPr>
          <w:p w14:paraId="142602DB" w14:textId="77777777" w:rsidR="00523E07" w:rsidRPr="00091C46" w:rsidRDefault="00523E07" w:rsidP="00523E07">
            <w:pPr>
              <w:spacing w:before="120"/>
            </w:pPr>
            <w:r w:rsidRPr="00523E07">
              <w:rPr>
                <w:b/>
                <w:bCs/>
                <w:sz w:val="20"/>
                <w:szCs w:val="20"/>
              </w:rPr>
              <w:t>Allgemeines Rücktrittsrecht des Bauherrn</w:t>
            </w:r>
          </w:p>
          <w:p w14:paraId="11484315" w14:textId="77777777" w:rsidR="00523E07" w:rsidRPr="006F3A54" w:rsidRDefault="006D4A27" w:rsidP="005C0285">
            <w:pPr>
              <w:spacing w:before="120"/>
              <w:rPr>
                <w:b/>
                <w:bCs/>
                <w:sz w:val="20"/>
                <w:szCs w:val="20"/>
              </w:rPr>
            </w:pPr>
            <w:r w:rsidRPr="006D4A27">
              <w:rPr>
                <w:sz w:val="20"/>
                <w:szCs w:val="20"/>
              </w:rPr>
              <w:t>Die SBB AG kann jederzeit gegen Vergütung der bereits geleisteten Arbeit und gegen Vergütung des bestellten Materials, welches die Firma nicht anderweitig verwenden kann, vom Vertrag zurücktreten. Weiterer Schadensersatz sowie Ersatz entgangenen Gewinns ist nicht geschuldet. Die Rücktrittserklärung ist nur in schriftlicher Form gültig.</w:t>
            </w:r>
            <w:r w:rsidR="00523E07">
              <w:rPr>
                <w:sz w:val="20"/>
                <w:szCs w:val="20"/>
              </w:rPr>
              <w:br/>
            </w:r>
          </w:p>
        </w:tc>
      </w:tr>
      <w:tr w:rsidR="009800E4" w:rsidRPr="00C10013" w14:paraId="52390949" w14:textId="77777777" w:rsidTr="00523E07">
        <w:tc>
          <w:tcPr>
            <w:tcW w:w="1668" w:type="dxa"/>
          </w:tcPr>
          <w:p w14:paraId="35A90609" w14:textId="77777777" w:rsidR="009800E4" w:rsidRPr="00523E07" w:rsidRDefault="009800E4" w:rsidP="00E52A4E">
            <w:pPr>
              <w:spacing w:before="120" w:after="120"/>
              <w:rPr>
                <w:sz w:val="20"/>
                <w:szCs w:val="20"/>
              </w:rPr>
            </w:pPr>
            <w:r w:rsidRPr="009800E4">
              <w:rPr>
                <w:sz w:val="20"/>
                <w:szCs w:val="20"/>
              </w:rPr>
              <w:t>Art. 176 Abs. 2</w:t>
            </w:r>
          </w:p>
        </w:tc>
        <w:tc>
          <w:tcPr>
            <w:tcW w:w="7654" w:type="dxa"/>
          </w:tcPr>
          <w:p w14:paraId="305969BA" w14:textId="77777777" w:rsidR="009800E4" w:rsidRPr="009800E4" w:rsidRDefault="009800E4" w:rsidP="009800E4">
            <w:pPr>
              <w:spacing w:before="120"/>
              <w:rPr>
                <w:b/>
                <w:bCs/>
                <w:sz w:val="20"/>
                <w:szCs w:val="20"/>
              </w:rPr>
            </w:pPr>
            <w:r w:rsidRPr="009800E4">
              <w:rPr>
                <w:b/>
                <w:bCs/>
                <w:sz w:val="20"/>
                <w:szCs w:val="20"/>
              </w:rPr>
              <w:t>Neubeginn des Fristenlaufes</w:t>
            </w:r>
          </w:p>
          <w:p w14:paraId="7139D1F8" w14:textId="77777777" w:rsidR="009800E4" w:rsidRPr="009800E4" w:rsidRDefault="009800E4" w:rsidP="009800E4">
            <w:pPr>
              <w:spacing w:before="120"/>
              <w:rPr>
                <w:sz w:val="20"/>
                <w:szCs w:val="20"/>
              </w:rPr>
            </w:pPr>
            <w:r w:rsidRPr="009800E4">
              <w:rPr>
                <w:sz w:val="20"/>
                <w:szCs w:val="20"/>
              </w:rPr>
              <w:t>Mit dem Tag der Abnahme beginnt die Rügefrist für den instand gestellten Teil neu zu laufen. Dies gilt für wesentliche und unwesentliche Mängel.</w:t>
            </w:r>
            <w:r>
              <w:rPr>
                <w:sz w:val="20"/>
                <w:szCs w:val="20"/>
              </w:rPr>
              <w:br/>
            </w:r>
          </w:p>
        </w:tc>
      </w:tr>
    </w:tbl>
    <w:p w14:paraId="71260876" w14:textId="77777777" w:rsidR="00E8754C" w:rsidRDefault="00E8754C" w:rsidP="00FF0EED">
      <w:pPr>
        <w:spacing w:after="200" w:line="276" w:lineRule="auto"/>
      </w:pPr>
    </w:p>
    <w:sectPr w:rsidR="00E8754C">
      <w:headerReference w:type="default" r:id="rId12"/>
      <w:footerReference w:type="default"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98AD6D" w14:textId="77777777" w:rsidR="003D7AA1" w:rsidRDefault="003D7AA1" w:rsidP="00274C56">
      <w:r>
        <w:separator/>
      </w:r>
    </w:p>
  </w:endnote>
  <w:endnote w:type="continuationSeparator" w:id="0">
    <w:p w14:paraId="37D936E9" w14:textId="77777777" w:rsidR="003D7AA1" w:rsidRDefault="003D7AA1" w:rsidP="00274C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405230" w14:textId="16759369" w:rsidR="00F21D41" w:rsidRPr="0035733B" w:rsidRDefault="00E1521E" w:rsidP="0035733B">
    <w:pPr>
      <w:pStyle w:val="Fuzeile"/>
      <w:jc w:val="center"/>
      <w:rPr>
        <w:sz w:val="16"/>
        <w:szCs w:val="16"/>
      </w:rPr>
    </w:pPr>
    <w:r>
      <w:rPr>
        <w:sz w:val="16"/>
        <w:szCs w:val="16"/>
        <w:lang w:val="de-DE"/>
      </w:rPr>
      <w:t>Oktober 2022</w:t>
    </w:r>
    <w:r w:rsidR="0035733B">
      <w:rPr>
        <w:sz w:val="16"/>
        <w:szCs w:val="16"/>
        <w:lang w:val="de-DE"/>
      </w:rPr>
      <w:tab/>
    </w:r>
    <w:r w:rsidR="0035733B">
      <w:rPr>
        <w:sz w:val="16"/>
        <w:szCs w:val="16"/>
        <w:lang w:val="de-DE"/>
      </w:rPr>
      <w:tab/>
    </w:r>
    <w:r w:rsidR="006A273F" w:rsidRPr="006A273F">
      <w:rPr>
        <w:sz w:val="16"/>
        <w:szCs w:val="16"/>
        <w:lang w:val="de-DE"/>
      </w:rPr>
      <w:t xml:space="preserve">Seite </w:t>
    </w:r>
    <w:r w:rsidR="006A273F" w:rsidRPr="006A273F">
      <w:rPr>
        <w:sz w:val="16"/>
        <w:szCs w:val="16"/>
      </w:rPr>
      <w:fldChar w:fldCharType="begin"/>
    </w:r>
    <w:r w:rsidR="006A273F" w:rsidRPr="006A273F">
      <w:rPr>
        <w:sz w:val="16"/>
        <w:szCs w:val="16"/>
      </w:rPr>
      <w:instrText>PAGE  \* Arabic  \* MERGEFORMAT</w:instrText>
    </w:r>
    <w:r w:rsidR="006A273F" w:rsidRPr="006A273F">
      <w:rPr>
        <w:sz w:val="16"/>
        <w:szCs w:val="16"/>
      </w:rPr>
      <w:fldChar w:fldCharType="separate"/>
    </w:r>
    <w:r w:rsidR="00A75D13" w:rsidRPr="00A75D13">
      <w:rPr>
        <w:noProof/>
        <w:sz w:val="16"/>
        <w:szCs w:val="16"/>
        <w:lang w:val="de-DE"/>
      </w:rPr>
      <w:t>3</w:t>
    </w:r>
    <w:r w:rsidR="006A273F" w:rsidRPr="006A273F">
      <w:rPr>
        <w:sz w:val="16"/>
        <w:szCs w:val="16"/>
      </w:rPr>
      <w:fldChar w:fldCharType="end"/>
    </w:r>
    <w:r w:rsidR="006A273F" w:rsidRPr="006A273F">
      <w:rPr>
        <w:sz w:val="16"/>
        <w:szCs w:val="16"/>
        <w:lang w:val="de-DE"/>
      </w:rPr>
      <w:t xml:space="preserve"> von </w:t>
    </w:r>
    <w:r w:rsidR="006A273F" w:rsidRPr="006A273F">
      <w:rPr>
        <w:sz w:val="16"/>
        <w:szCs w:val="16"/>
      </w:rPr>
      <w:fldChar w:fldCharType="begin"/>
    </w:r>
    <w:r w:rsidR="006A273F" w:rsidRPr="006A273F">
      <w:rPr>
        <w:sz w:val="16"/>
        <w:szCs w:val="16"/>
      </w:rPr>
      <w:instrText>NUMPAGES  \* Arabic  \* MERGEFORMAT</w:instrText>
    </w:r>
    <w:r w:rsidR="006A273F" w:rsidRPr="006A273F">
      <w:rPr>
        <w:sz w:val="16"/>
        <w:szCs w:val="16"/>
      </w:rPr>
      <w:fldChar w:fldCharType="separate"/>
    </w:r>
    <w:r w:rsidR="00A75D13" w:rsidRPr="00A75D13">
      <w:rPr>
        <w:noProof/>
        <w:sz w:val="16"/>
        <w:szCs w:val="16"/>
        <w:lang w:val="de-DE"/>
      </w:rPr>
      <w:t>3</w:t>
    </w:r>
    <w:r w:rsidR="006A273F" w:rsidRPr="006A273F">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42770C" w14:textId="77777777" w:rsidR="003D7AA1" w:rsidRDefault="003D7AA1" w:rsidP="00274C56">
      <w:r>
        <w:separator/>
      </w:r>
    </w:p>
  </w:footnote>
  <w:footnote w:type="continuationSeparator" w:id="0">
    <w:p w14:paraId="6A68BAF5" w14:textId="77777777" w:rsidR="003D7AA1" w:rsidRDefault="003D7AA1" w:rsidP="00274C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37A51" w14:textId="77777777" w:rsidR="00053026" w:rsidRDefault="00053026" w:rsidP="004D1825">
    <w:pPr>
      <w:pStyle w:val="Kopfzeile"/>
      <w:tabs>
        <w:tab w:val="clear" w:pos="9072"/>
        <w:tab w:val="right" w:pos="9356"/>
      </w:tabs>
      <w:ind w:right="-284"/>
      <w:jc w:val="right"/>
    </w:pPr>
    <w:bookmarkStart w:id="1" w:name="BkmSBB1"/>
    <w:r w:rsidRPr="00417DBF">
      <w:rPr>
        <w:noProof/>
        <w:lang w:eastAsia="de-CH"/>
      </w:rPr>
      <w:drawing>
        <wp:inline distT="0" distB="0" distL="0" distR="0" wp14:anchorId="5F8EE598" wp14:editId="080ADC40">
          <wp:extent cx="2061845" cy="218184"/>
          <wp:effectExtent l="0" t="0" r="0" b="0"/>
          <wp:docPr id="4"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BB_POS_2F_CMYK_100"/>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061845" cy="218184"/>
                  </a:xfrm>
                  <a:prstGeom prst="rect">
                    <a:avLst/>
                  </a:prstGeom>
                  <a:noFill/>
                  <a:ln>
                    <a:noFill/>
                  </a:ln>
                </pic:spPr>
              </pic:pic>
            </a:graphicData>
          </a:graphic>
        </wp:inline>
      </w:drawing>
    </w:r>
    <w:bookmarkEnd w:id="1"/>
  </w:p>
  <w:p w14:paraId="1158557D" w14:textId="77777777" w:rsidR="00053026" w:rsidRDefault="0005302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8A09E3"/>
    <w:multiLevelType w:val="hybridMultilevel"/>
    <w:tmpl w:val="E8440E4C"/>
    <w:lvl w:ilvl="0" w:tplc="08070001">
      <w:start w:val="1"/>
      <w:numFmt w:val="bullet"/>
      <w:lvlText w:val=""/>
      <w:lvlJc w:val="left"/>
      <w:pPr>
        <w:ind w:left="720" w:hanging="360"/>
      </w:pPr>
      <w:rPr>
        <w:rFonts w:ascii="Symbol" w:hAnsi="Symbol" w:hint="default"/>
      </w:rPr>
    </w:lvl>
    <w:lvl w:ilvl="1" w:tplc="08070003">
      <w:start w:val="1"/>
      <w:numFmt w:val="bullet"/>
      <w:lvlText w:val="o"/>
      <w:lvlJc w:val="left"/>
      <w:pPr>
        <w:ind w:left="1440" w:hanging="360"/>
      </w:pPr>
      <w:rPr>
        <w:rFonts w:ascii="Courier New" w:hAnsi="Courier New" w:cs="Courier New" w:hint="default"/>
      </w:rPr>
    </w:lvl>
    <w:lvl w:ilvl="2" w:tplc="08070005">
      <w:start w:val="1"/>
      <w:numFmt w:val="bullet"/>
      <w:lvlText w:val=""/>
      <w:lvlJc w:val="left"/>
      <w:pPr>
        <w:ind w:left="2160" w:hanging="360"/>
      </w:pPr>
      <w:rPr>
        <w:rFonts w:ascii="Wingdings" w:hAnsi="Wingdings" w:hint="default"/>
      </w:rPr>
    </w:lvl>
    <w:lvl w:ilvl="3" w:tplc="08070001">
      <w:start w:val="1"/>
      <w:numFmt w:val="bullet"/>
      <w:lvlText w:val=""/>
      <w:lvlJc w:val="left"/>
      <w:pPr>
        <w:ind w:left="2880" w:hanging="360"/>
      </w:pPr>
      <w:rPr>
        <w:rFonts w:ascii="Symbol" w:hAnsi="Symbol" w:hint="default"/>
      </w:rPr>
    </w:lvl>
    <w:lvl w:ilvl="4" w:tplc="08070003">
      <w:start w:val="1"/>
      <w:numFmt w:val="bullet"/>
      <w:lvlText w:val="o"/>
      <w:lvlJc w:val="left"/>
      <w:pPr>
        <w:ind w:left="3600" w:hanging="360"/>
      </w:pPr>
      <w:rPr>
        <w:rFonts w:ascii="Courier New" w:hAnsi="Courier New" w:cs="Courier New" w:hint="default"/>
      </w:rPr>
    </w:lvl>
    <w:lvl w:ilvl="5" w:tplc="08070005">
      <w:start w:val="1"/>
      <w:numFmt w:val="bullet"/>
      <w:lvlText w:val=""/>
      <w:lvlJc w:val="left"/>
      <w:pPr>
        <w:ind w:left="4320" w:hanging="360"/>
      </w:pPr>
      <w:rPr>
        <w:rFonts w:ascii="Wingdings" w:hAnsi="Wingdings" w:hint="default"/>
      </w:rPr>
    </w:lvl>
    <w:lvl w:ilvl="6" w:tplc="08070001">
      <w:start w:val="1"/>
      <w:numFmt w:val="bullet"/>
      <w:lvlText w:val=""/>
      <w:lvlJc w:val="left"/>
      <w:pPr>
        <w:ind w:left="5040" w:hanging="360"/>
      </w:pPr>
      <w:rPr>
        <w:rFonts w:ascii="Symbol" w:hAnsi="Symbol" w:hint="default"/>
      </w:rPr>
    </w:lvl>
    <w:lvl w:ilvl="7" w:tplc="08070003">
      <w:start w:val="1"/>
      <w:numFmt w:val="bullet"/>
      <w:lvlText w:val="o"/>
      <w:lvlJc w:val="left"/>
      <w:pPr>
        <w:ind w:left="5760" w:hanging="360"/>
      </w:pPr>
      <w:rPr>
        <w:rFonts w:ascii="Courier New" w:hAnsi="Courier New" w:cs="Courier New" w:hint="default"/>
      </w:rPr>
    </w:lvl>
    <w:lvl w:ilvl="8" w:tplc="08070005">
      <w:start w:val="1"/>
      <w:numFmt w:val="bullet"/>
      <w:lvlText w:val=""/>
      <w:lvlJc w:val="left"/>
      <w:pPr>
        <w:ind w:left="6480" w:hanging="360"/>
      </w:pPr>
      <w:rPr>
        <w:rFonts w:ascii="Wingdings" w:hAnsi="Wingdings" w:hint="default"/>
      </w:rPr>
    </w:lvl>
  </w:abstractNum>
  <w:abstractNum w:abstractNumId="1" w15:restartNumberingAfterBreak="0">
    <w:nsid w:val="331B4CEB"/>
    <w:multiLevelType w:val="multilevel"/>
    <w:tmpl w:val="24FAF8A4"/>
    <w:lvl w:ilvl="0">
      <w:start w:val="13"/>
      <w:numFmt w:val="decimal"/>
      <w:lvlText w:val="%1"/>
      <w:lvlJc w:val="left"/>
      <w:pPr>
        <w:ind w:left="600" w:hanging="600"/>
      </w:pPr>
      <w:rPr>
        <w:rFonts w:hint="default"/>
      </w:rPr>
    </w:lvl>
    <w:lvl w:ilvl="1">
      <w:start w:val="6"/>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5EF5F0E"/>
    <w:multiLevelType w:val="multilevel"/>
    <w:tmpl w:val="B6B4981A"/>
    <w:lvl w:ilvl="0">
      <w:start w:val="1"/>
      <w:numFmt w:val="decimal"/>
      <w:lvlText w:val="%1"/>
      <w:lvlJc w:val="left"/>
      <w:pPr>
        <w:ind w:left="360" w:hanging="360"/>
      </w:pPr>
      <w:rPr>
        <w:rFonts w:eastAsiaTheme="minorHAnsi" w:cstheme="minorBidi" w:hint="default"/>
      </w:rPr>
    </w:lvl>
    <w:lvl w:ilvl="1">
      <w:start w:val="4"/>
      <w:numFmt w:val="decimal"/>
      <w:lvlText w:val="%1.%2"/>
      <w:lvlJc w:val="left"/>
      <w:pPr>
        <w:ind w:left="360" w:hanging="360"/>
      </w:pPr>
      <w:rPr>
        <w:rFonts w:eastAsiaTheme="minorHAnsi" w:cstheme="minorBidi" w:hint="default"/>
      </w:rPr>
    </w:lvl>
    <w:lvl w:ilvl="2">
      <w:start w:val="1"/>
      <w:numFmt w:val="decimal"/>
      <w:lvlText w:val="%1.%2.%3"/>
      <w:lvlJc w:val="left"/>
      <w:pPr>
        <w:ind w:left="720" w:hanging="720"/>
      </w:pPr>
      <w:rPr>
        <w:rFonts w:eastAsiaTheme="minorHAnsi" w:cstheme="minorBidi" w:hint="default"/>
      </w:rPr>
    </w:lvl>
    <w:lvl w:ilvl="3">
      <w:start w:val="1"/>
      <w:numFmt w:val="decimal"/>
      <w:lvlText w:val="%1.%2.%3.%4"/>
      <w:lvlJc w:val="left"/>
      <w:pPr>
        <w:ind w:left="720" w:hanging="720"/>
      </w:pPr>
      <w:rPr>
        <w:rFonts w:eastAsiaTheme="minorHAnsi" w:cstheme="minorBidi" w:hint="default"/>
      </w:rPr>
    </w:lvl>
    <w:lvl w:ilvl="4">
      <w:start w:val="1"/>
      <w:numFmt w:val="decimal"/>
      <w:lvlText w:val="%1.%2.%3.%4.%5"/>
      <w:lvlJc w:val="left"/>
      <w:pPr>
        <w:ind w:left="1080" w:hanging="1080"/>
      </w:pPr>
      <w:rPr>
        <w:rFonts w:eastAsiaTheme="minorHAnsi" w:cstheme="minorBidi" w:hint="default"/>
      </w:rPr>
    </w:lvl>
    <w:lvl w:ilvl="5">
      <w:start w:val="1"/>
      <w:numFmt w:val="decimal"/>
      <w:lvlText w:val="%1.%2.%3.%4.%5.%6"/>
      <w:lvlJc w:val="left"/>
      <w:pPr>
        <w:ind w:left="1080" w:hanging="1080"/>
      </w:pPr>
      <w:rPr>
        <w:rFonts w:eastAsiaTheme="minorHAnsi" w:cstheme="minorBidi" w:hint="default"/>
      </w:rPr>
    </w:lvl>
    <w:lvl w:ilvl="6">
      <w:start w:val="1"/>
      <w:numFmt w:val="decimal"/>
      <w:lvlText w:val="%1.%2.%3.%4.%5.%6.%7"/>
      <w:lvlJc w:val="left"/>
      <w:pPr>
        <w:ind w:left="1440" w:hanging="1440"/>
      </w:pPr>
      <w:rPr>
        <w:rFonts w:eastAsiaTheme="minorHAnsi" w:cstheme="minorBidi" w:hint="default"/>
      </w:rPr>
    </w:lvl>
    <w:lvl w:ilvl="7">
      <w:start w:val="1"/>
      <w:numFmt w:val="decimal"/>
      <w:lvlText w:val="%1.%2.%3.%4.%5.%6.%7.%8"/>
      <w:lvlJc w:val="left"/>
      <w:pPr>
        <w:ind w:left="1440" w:hanging="1440"/>
      </w:pPr>
      <w:rPr>
        <w:rFonts w:eastAsiaTheme="minorHAnsi" w:cstheme="minorBidi" w:hint="default"/>
      </w:rPr>
    </w:lvl>
    <w:lvl w:ilvl="8">
      <w:start w:val="1"/>
      <w:numFmt w:val="decimal"/>
      <w:lvlText w:val="%1.%2.%3.%4.%5.%6.%7.%8.%9"/>
      <w:lvlJc w:val="left"/>
      <w:pPr>
        <w:ind w:left="1800" w:hanging="1800"/>
      </w:pPr>
      <w:rPr>
        <w:rFonts w:eastAsiaTheme="minorHAnsi" w:cstheme="minorBidi" w:hint="default"/>
      </w:rPr>
    </w:lvl>
  </w:abstractNum>
  <w:abstractNum w:abstractNumId="3" w15:restartNumberingAfterBreak="0">
    <w:nsid w:val="56AF45A9"/>
    <w:multiLevelType w:val="hybridMultilevel"/>
    <w:tmpl w:val="BB9275E2"/>
    <w:lvl w:ilvl="0" w:tplc="4290F2D6">
      <w:start w:val="1"/>
      <w:numFmt w:val="upperRoman"/>
      <w:lvlText w:val="%1."/>
      <w:lvlJc w:val="left"/>
      <w:pPr>
        <w:ind w:left="1080" w:hanging="72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4" w15:restartNumberingAfterBreak="0">
    <w:nsid w:val="767957FF"/>
    <w:multiLevelType w:val="multilevel"/>
    <w:tmpl w:val="08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7F5D582F"/>
    <w:multiLevelType w:val="multilevel"/>
    <w:tmpl w:val="1A2C5B2A"/>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num w:numId="1" w16cid:durableId="291910417">
    <w:abstractNumId w:val="4"/>
  </w:num>
  <w:num w:numId="2" w16cid:durableId="539363686">
    <w:abstractNumId w:val="5"/>
  </w:num>
  <w:num w:numId="3" w16cid:durableId="2087069104">
    <w:abstractNumId w:val="1"/>
  </w:num>
  <w:num w:numId="4" w16cid:durableId="1757433870">
    <w:abstractNumId w:val="3"/>
  </w:num>
  <w:num w:numId="5" w16cid:durableId="392124034">
    <w:abstractNumId w:val="2"/>
  </w:num>
  <w:num w:numId="6" w16cid:durableId="15397068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cumentProtection w:edit="forms" w:enforcement="1" w:cryptProviderType="rsaAES" w:cryptAlgorithmClass="hash" w:cryptAlgorithmType="typeAny" w:cryptAlgorithmSid="14" w:cryptSpinCount="100000" w:hash="FbMZJxl6sDrqigXfREozqgtn3Z1rAwPalMGcteYxyDi5WU3Qg033/STkXu8sZ4TeQPRyYCW9VcnJ1bd8MBZ+ag==" w:salt="dtYujrm5P7FOGvmI0tqqZQ=="/>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5FE0"/>
    <w:rsid w:val="00017988"/>
    <w:rsid w:val="00034E92"/>
    <w:rsid w:val="00040C62"/>
    <w:rsid w:val="00053026"/>
    <w:rsid w:val="00065995"/>
    <w:rsid w:val="000672EB"/>
    <w:rsid w:val="000755B1"/>
    <w:rsid w:val="00076B40"/>
    <w:rsid w:val="000A39CA"/>
    <w:rsid w:val="000B0A7B"/>
    <w:rsid w:val="000B4CE0"/>
    <w:rsid w:val="000C5C7E"/>
    <w:rsid w:val="000D1C6C"/>
    <w:rsid w:val="000E3009"/>
    <w:rsid w:val="000F3637"/>
    <w:rsid w:val="001113CA"/>
    <w:rsid w:val="001119C4"/>
    <w:rsid w:val="00133D68"/>
    <w:rsid w:val="00141C05"/>
    <w:rsid w:val="00154C88"/>
    <w:rsid w:val="00171F26"/>
    <w:rsid w:val="00175894"/>
    <w:rsid w:val="001808C7"/>
    <w:rsid w:val="00185BD0"/>
    <w:rsid w:val="00190A5A"/>
    <w:rsid w:val="00191F90"/>
    <w:rsid w:val="001A1164"/>
    <w:rsid w:val="001A4628"/>
    <w:rsid w:val="001B60DF"/>
    <w:rsid w:val="001C4129"/>
    <w:rsid w:val="001C6431"/>
    <w:rsid w:val="001D6063"/>
    <w:rsid w:val="001E071D"/>
    <w:rsid w:val="001F2D5D"/>
    <w:rsid w:val="0020243F"/>
    <w:rsid w:val="002102B8"/>
    <w:rsid w:val="002113DA"/>
    <w:rsid w:val="0021357C"/>
    <w:rsid w:val="0022376D"/>
    <w:rsid w:val="00224FE1"/>
    <w:rsid w:val="00225569"/>
    <w:rsid w:val="00226D53"/>
    <w:rsid w:val="00243C45"/>
    <w:rsid w:val="00247D30"/>
    <w:rsid w:val="002517ED"/>
    <w:rsid w:val="0025356C"/>
    <w:rsid w:val="00263040"/>
    <w:rsid w:val="00267850"/>
    <w:rsid w:val="00274C56"/>
    <w:rsid w:val="002969BE"/>
    <w:rsid w:val="00297B51"/>
    <w:rsid w:val="002A0EBB"/>
    <w:rsid w:val="002A3026"/>
    <w:rsid w:val="002A4F2D"/>
    <w:rsid w:val="002C0241"/>
    <w:rsid w:val="002C2737"/>
    <w:rsid w:val="002E0854"/>
    <w:rsid w:val="00334F38"/>
    <w:rsid w:val="00335D20"/>
    <w:rsid w:val="003520BC"/>
    <w:rsid w:val="00352157"/>
    <w:rsid w:val="00355910"/>
    <w:rsid w:val="00355F4F"/>
    <w:rsid w:val="0035733B"/>
    <w:rsid w:val="0036391A"/>
    <w:rsid w:val="00367422"/>
    <w:rsid w:val="00395901"/>
    <w:rsid w:val="003A02BF"/>
    <w:rsid w:val="003A0C12"/>
    <w:rsid w:val="003B7C30"/>
    <w:rsid w:val="003C0EC8"/>
    <w:rsid w:val="003D7AA1"/>
    <w:rsid w:val="00403614"/>
    <w:rsid w:val="00446A6B"/>
    <w:rsid w:val="004716A2"/>
    <w:rsid w:val="00472EB6"/>
    <w:rsid w:val="0047406D"/>
    <w:rsid w:val="00481314"/>
    <w:rsid w:val="00494370"/>
    <w:rsid w:val="004A54CB"/>
    <w:rsid w:val="004B0192"/>
    <w:rsid w:val="004B09B8"/>
    <w:rsid w:val="004B659F"/>
    <w:rsid w:val="004B76F4"/>
    <w:rsid w:val="004D1825"/>
    <w:rsid w:val="004E7DD1"/>
    <w:rsid w:val="005106A7"/>
    <w:rsid w:val="00523E07"/>
    <w:rsid w:val="005245B4"/>
    <w:rsid w:val="005320E6"/>
    <w:rsid w:val="00543FBA"/>
    <w:rsid w:val="005573C6"/>
    <w:rsid w:val="00560640"/>
    <w:rsid w:val="00571CDA"/>
    <w:rsid w:val="005B3D0B"/>
    <w:rsid w:val="005C0285"/>
    <w:rsid w:val="005C723C"/>
    <w:rsid w:val="005D2AA4"/>
    <w:rsid w:val="005E6A1B"/>
    <w:rsid w:val="0060542C"/>
    <w:rsid w:val="006240F7"/>
    <w:rsid w:val="00632B21"/>
    <w:rsid w:val="0064285F"/>
    <w:rsid w:val="006537A5"/>
    <w:rsid w:val="00657A5B"/>
    <w:rsid w:val="00664146"/>
    <w:rsid w:val="006700B2"/>
    <w:rsid w:val="00674781"/>
    <w:rsid w:val="006A273F"/>
    <w:rsid w:val="006A6EBA"/>
    <w:rsid w:val="006C736C"/>
    <w:rsid w:val="006D4A27"/>
    <w:rsid w:val="006D4E27"/>
    <w:rsid w:val="006E0A35"/>
    <w:rsid w:val="006F3A54"/>
    <w:rsid w:val="007002B1"/>
    <w:rsid w:val="007069E4"/>
    <w:rsid w:val="0072450B"/>
    <w:rsid w:val="00724EE5"/>
    <w:rsid w:val="00740245"/>
    <w:rsid w:val="00741912"/>
    <w:rsid w:val="00753BA3"/>
    <w:rsid w:val="00762C9B"/>
    <w:rsid w:val="007709F8"/>
    <w:rsid w:val="00771D6A"/>
    <w:rsid w:val="00772AAD"/>
    <w:rsid w:val="00776413"/>
    <w:rsid w:val="00776C06"/>
    <w:rsid w:val="007819FB"/>
    <w:rsid w:val="00784F36"/>
    <w:rsid w:val="00793153"/>
    <w:rsid w:val="007D1955"/>
    <w:rsid w:val="007E28C9"/>
    <w:rsid w:val="007E4DD3"/>
    <w:rsid w:val="007F22E9"/>
    <w:rsid w:val="007F2984"/>
    <w:rsid w:val="007F6F51"/>
    <w:rsid w:val="00813D60"/>
    <w:rsid w:val="00836B6D"/>
    <w:rsid w:val="008522D2"/>
    <w:rsid w:val="008617FB"/>
    <w:rsid w:val="00870678"/>
    <w:rsid w:val="00880E3F"/>
    <w:rsid w:val="008856E1"/>
    <w:rsid w:val="008922FD"/>
    <w:rsid w:val="008B04C6"/>
    <w:rsid w:val="008B13E8"/>
    <w:rsid w:val="008F7A31"/>
    <w:rsid w:val="0090272E"/>
    <w:rsid w:val="00906CF0"/>
    <w:rsid w:val="00920474"/>
    <w:rsid w:val="0092627B"/>
    <w:rsid w:val="0094138F"/>
    <w:rsid w:val="00957C22"/>
    <w:rsid w:val="00965FD1"/>
    <w:rsid w:val="009766BE"/>
    <w:rsid w:val="009800E4"/>
    <w:rsid w:val="009815C7"/>
    <w:rsid w:val="0098400A"/>
    <w:rsid w:val="0098574C"/>
    <w:rsid w:val="00991FC8"/>
    <w:rsid w:val="009958F4"/>
    <w:rsid w:val="009B025C"/>
    <w:rsid w:val="009B55C8"/>
    <w:rsid w:val="009C05E7"/>
    <w:rsid w:val="009E5704"/>
    <w:rsid w:val="009F26E1"/>
    <w:rsid w:val="009F55E3"/>
    <w:rsid w:val="00A07FDC"/>
    <w:rsid w:val="00A13DBF"/>
    <w:rsid w:val="00A24618"/>
    <w:rsid w:val="00A269C6"/>
    <w:rsid w:val="00A3284C"/>
    <w:rsid w:val="00A447AE"/>
    <w:rsid w:val="00A71D1F"/>
    <w:rsid w:val="00A75D13"/>
    <w:rsid w:val="00A77916"/>
    <w:rsid w:val="00A900EE"/>
    <w:rsid w:val="00AB0273"/>
    <w:rsid w:val="00AB35C1"/>
    <w:rsid w:val="00AB394C"/>
    <w:rsid w:val="00AB5CAC"/>
    <w:rsid w:val="00AD2AC6"/>
    <w:rsid w:val="00AE346A"/>
    <w:rsid w:val="00AE5F22"/>
    <w:rsid w:val="00AF1368"/>
    <w:rsid w:val="00B01F7B"/>
    <w:rsid w:val="00B0445C"/>
    <w:rsid w:val="00B21FDF"/>
    <w:rsid w:val="00B521AB"/>
    <w:rsid w:val="00B621A9"/>
    <w:rsid w:val="00B64579"/>
    <w:rsid w:val="00B80A38"/>
    <w:rsid w:val="00B815B3"/>
    <w:rsid w:val="00B851A7"/>
    <w:rsid w:val="00BB66A3"/>
    <w:rsid w:val="00BC190A"/>
    <w:rsid w:val="00BE0DF9"/>
    <w:rsid w:val="00BF3C16"/>
    <w:rsid w:val="00C0657B"/>
    <w:rsid w:val="00C10013"/>
    <w:rsid w:val="00C32579"/>
    <w:rsid w:val="00C46C95"/>
    <w:rsid w:val="00C5570A"/>
    <w:rsid w:val="00C70715"/>
    <w:rsid w:val="00C9504E"/>
    <w:rsid w:val="00C96AF0"/>
    <w:rsid w:val="00CA7605"/>
    <w:rsid w:val="00CB6593"/>
    <w:rsid w:val="00CC471E"/>
    <w:rsid w:val="00CD1473"/>
    <w:rsid w:val="00CD465D"/>
    <w:rsid w:val="00CD587D"/>
    <w:rsid w:val="00CD6572"/>
    <w:rsid w:val="00CE40DA"/>
    <w:rsid w:val="00CE4EAC"/>
    <w:rsid w:val="00CF6537"/>
    <w:rsid w:val="00CF732D"/>
    <w:rsid w:val="00D04D28"/>
    <w:rsid w:val="00D32017"/>
    <w:rsid w:val="00D41095"/>
    <w:rsid w:val="00D760EA"/>
    <w:rsid w:val="00DA2E8D"/>
    <w:rsid w:val="00DA32C0"/>
    <w:rsid w:val="00DA332E"/>
    <w:rsid w:val="00DC48BD"/>
    <w:rsid w:val="00DD62A5"/>
    <w:rsid w:val="00DE5FE0"/>
    <w:rsid w:val="00DF1419"/>
    <w:rsid w:val="00DF4F9B"/>
    <w:rsid w:val="00E110B4"/>
    <w:rsid w:val="00E1521E"/>
    <w:rsid w:val="00E30192"/>
    <w:rsid w:val="00E50BC2"/>
    <w:rsid w:val="00E52A4E"/>
    <w:rsid w:val="00E614C5"/>
    <w:rsid w:val="00E679F5"/>
    <w:rsid w:val="00E81905"/>
    <w:rsid w:val="00E826B5"/>
    <w:rsid w:val="00E86ABF"/>
    <w:rsid w:val="00E8754C"/>
    <w:rsid w:val="00E90D67"/>
    <w:rsid w:val="00E959E8"/>
    <w:rsid w:val="00EA123B"/>
    <w:rsid w:val="00EA1366"/>
    <w:rsid w:val="00EB098D"/>
    <w:rsid w:val="00EE00D4"/>
    <w:rsid w:val="00EF1F53"/>
    <w:rsid w:val="00F03B79"/>
    <w:rsid w:val="00F21D41"/>
    <w:rsid w:val="00F24C2A"/>
    <w:rsid w:val="00F36D2C"/>
    <w:rsid w:val="00F46E78"/>
    <w:rsid w:val="00F47F14"/>
    <w:rsid w:val="00F50517"/>
    <w:rsid w:val="00F604C8"/>
    <w:rsid w:val="00F747AC"/>
    <w:rsid w:val="00F911EC"/>
    <w:rsid w:val="00FA2999"/>
    <w:rsid w:val="00FA3CDB"/>
    <w:rsid w:val="00FB490C"/>
    <w:rsid w:val="00FB6FEB"/>
    <w:rsid w:val="00FD771B"/>
    <w:rsid w:val="00FE1291"/>
    <w:rsid w:val="00FE49AA"/>
    <w:rsid w:val="00FF0EED"/>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8C5B0A"/>
  <w15:docId w15:val="{BFD7A492-3DC2-42E0-9EF6-6AD6865FC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CH"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672EB"/>
    <w:pPr>
      <w:spacing w:after="0" w:line="240" w:lineRule="auto"/>
    </w:pPr>
    <w:rPr>
      <w:rFonts w:ascii="Arial" w:hAnsi="Arial"/>
    </w:rPr>
  </w:style>
  <w:style w:type="paragraph" w:styleId="berschrift1">
    <w:name w:val="heading 1"/>
    <w:basedOn w:val="Standard"/>
    <w:next w:val="Standard"/>
    <w:link w:val="berschrift1Zchn"/>
    <w:qFormat/>
    <w:rsid w:val="00BE0DF9"/>
    <w:pPr>
      <w:keepNext/>
      <w:spacing w:before="240" w:after="60"/>
      <w:outlineLvl w:val="0"/>
    </w:pPr>
    <w:rPr>
      <w:rFonts w:eastAsiaTheme="majorEastAsia" w:cstheme="majorBidi"/>
      <w:b/>
      <w:bCs/>
      <w:sz w:val="32"/>
      <w:szCs w:val="28"/>
    </w:rPr>
  </w:style>
  <w:style w:type="paragraph" w:styleId="berschrift2">
    <w:name w:val="heading 2"/>
    <w:basedOn w:val="Standard"/>
    <w:next w:val="Standard"/>
    <w:link w:val="berschrift2Zchn"/>
    <w:qFormat/>
    <w:rsid w:val="00BE0DF9"/>
    <w:pPr>
      <w:keepNext/>
      <w:spacing w:before="240" w:after="60"/>
      <w:outlineLvl w:val="1"/>
    </w:pPr>
    <w:rPr>
      <w:rFonts w:eastAsiaTheme="majorEastAsia" w:cstheme="majorBidi"/>
      <w:b/>
      <w:bCs/>
      <w:i/>
      <w:sz w:val="28"/>
      <w:szCs w:val="26"/>
    </w:rPr>
  </w:style>
  <w:style w:type="paragraph" w:styleId="berschrift3">
    <w:name w:val="heading 3"/>
    <w:basedOn w:val="Standard"/>
    <w:next w:val="Standard"/>
    <w:link w:val="berschrift3Zchn"/>
    <w:qFormat/>
    <w:rsid w:val="00BE0DF9"/>
    <w:pPr>
      <w:keepNext/>
      <w:spacing w:before="240" w:after="60"/>
      <w:outlineLvl w:val="2"/>
    </w:pPr>
    <w:rPr>
      <w:rFonts w:eastAsiaTheme="majorEastAsia" w:cstheme="majorBidi"/>
      <w:b/>
      <w:bCs/>
      <w:sz w:val="26"/>
    </w:rPr>
  </w:style>
  <w:style w:type="paragraph" w:styleId="berschrift4">
    <w:name w:val="heading 4"/>
    <w:basedOn w:val="Standard"/>
    <w:next w:val="Standard"/>
    <w:link w:val="berschrift4Zchn"/>
    <w:uiPriority w:val="9"/>
    <w:semiHidden/>
    <w:rsid w:val="00D32017"/>
    <w:pPr>
      <w:keepNext/>
      <w:keepLines/>
      <w:spacing w:before="20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rsid w:val="00D32017"/>
    <w:pPr>
      <w:keepNext/>
      <w:keepLines/>
      <w:spacing w:before="20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rsid w:val="00D32017"/>
    <w:pPr>
      <w:keepNext/>
      <w:keepLines/>
      <w:spacing w:before="20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rsid w:val="00D32017"/>
    <w:pPr>
      <w:keepNext/>
      <w:keepLines/>
      <w:spacing w:before="20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rsid w:val="00D32017"/>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berschrift9">
    <w:name w:val="heading 9"/>
    <w:basedOn w:val="Standard"/>
    <w:next w:val="Standard"/>
    <w:link w:val="berschrift9Zchn"/>
    <w:uiPriority w:val="9"/>
    <w:semiHidden/>
    <w:rsid w:val="000672EB"/>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BE0DF9"/>
    <w:rPr>
      <w:rFonts w:ascii="Arial" w:eastAsiaTheme="majorEastAsia" w:hAnsi="Arial" w:cstheme="majorBidi"/>
      <w:b/>
      <w:bCs/>
      <w:sz w:val="32"/>
      <w:szCs w:val="28"/>
    </w:rPr>
  </w:style>
  <w:style w:type="character" w:customStyle="1" w:styleId="berschrift2Zchn">
    <w:name w:val="Überschrift 2 Zchn"/>
    <w:basedOn w:val="Absatz-Standardschriftart"/>
    <w:link w:val="berschrift2"/>
    <w:uiPriority w:val="9"/>
    <w:rsid w:val="00BE0DF9"/>
    <w:rPr>
      <w:rFonts w:ascii="Arial" w:eastAsiaTheme="majorEastAsia" w:hAnsi="Arial" w:cstheme="majorBidi"/>
      <w:b/>
      <w:bCs/>
      <w:i/>
      <w:sz w:val="28"/>
      <w:szCs w:val="26"/>
    </w:rPr>
  </w:style>
  <w:style w:type="character" w:customStyle="1" w:styleId="berschrift3Zchn">
    <w:name w:val="Überschrift 3 Zchn"/>
    <w:basedOn w:val="Absatz-Standardschriftart"/>
    <w:link w:val="berschrift3"/>
    <w:uiPriority w:val="9"/>
    <w:rsid w:val="00BE0DF9"/>
    <w:rPr>
      <w:rFonts w:ascii="Arial" w:eastAsiaTheme="majorEastAsia" w:hAnsi="Arial" w:cstheme="majorBidi"/>
      <w:b/>
      <w:bCs/>
      <w:sz w:val="26"/>
    </w:rPr>
  </w:style>
  <w:style w:type="character" w:customStyle="1" w:styleId="berschrift4Zchn">
    <w:name w:val="Überschrift 4 Zchn"/>
    <w:basedOn w:val="Absatz-Standardschriftart"/>
    <w:link w:val="berschrift4"/>
    <w:uiPriority w:val="9"/>
    <w:semiHidden/>
    <w:rsid w:val="000672EB"/>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0672EB"/>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0672EB"/>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0672EB"/>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0672EB"/>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0672EB"/>
    <w:rPr>
      <w:rFonts w:asciiTheme="majorHAnsi" w:eastAsiaTheme="majorEastAsia" w:hAnsiTheme="majorHAnsi" w:cstheme="majorBidi"/>
      <w:i/>
      <w:iCs/>
      <w:color w:val="404040" w:themeColor="text1" w:themeTint="BF"/>
      <w:sz w:val="20"/>
      <w:szCs w:val="20"/>
    </w:rPr>
  </w:style>
  <w:style w:type="paragraph" w:styleId="Sprechblasentext">
    <w:name w:val="Balloon Text"/>
    <w:basedOn w:val="Standard"/>
    <w:link w:val="SprechblasentextZchn"/>
    <w:uiPriority w:val="99"/>
    <w:semiHidden/>
    <w:unhideWhenUsed/>
    <w:rsid w:val="00274C56"/>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274C56"/>
    <w:rPr>
      <w:rFonts w:ascii="Tahoma" w:hAnsi="Tahoma" w:cs="Tahoma"/>
      <w:sz w:val="16"/>
      <w:szCs w:val="16"/>
    </w:rPr>
  </w:style>
  <w:style w:type="paragraph" w:styleId="Kopfzeile">
    <w:name w:val="header"/>
    <w:basedOn w:val="Standard"/>
    <w:link w:val="KopfzeileZchn"/>
    <w:uiPriority w:val="99"/>
    <w:unhideWhenUsed/>
    <w:rsid w:val="00274C56"/>
    <w:pPr>
      <w:tabs>
        <w:tab w:val="center" w:pos="4536"/>
        <w:tab w:val="right" w:pos="9072"/>
      </w:tabs>
    </w:pPr>
  </w:style>
  <w:style w:type="character" w:customStyle="1" w:styleId="KopfzeileZchn">
    <w:name w:val="Kopfzeile Zchn"/>
    <w:basedOn w:val="Absatz-Standardschriftart"/>
    <w:link w:val="Kopfzeile"/>
    <w:uiPriority w:val="99"/>
    <w:rsid w:val="00274C56"/>
    <w:rPr>
      <w:rFonts w:ascii="Arial" w:hAnsi="Arial"/>
    </w:rPr>
  </w:style>
  <w:style w:type="paragraph" w:styleId="Fuzeile">
    <w:name w:val="footer"/>
    <w:basedOn w:val="Standard"/>
    <w:link w:val="FuzeileZchn"/>
    <w:uiPriority w:val="99"/>
    <w:unhideWhenUsed/>
    <w:rsid w:val="00274C56"/>
    <w:pPr>
      <w:tabs>
        <w:tab w:val="center" w:pos="4536"/>
        <w:tab w:val="right" w:pos="9072"/>
      </w:tabs>
    </w:pPr>
  </w:style>
  <w:style w:type="character" w:customStyle="1" w:styleId="FuzeileZchn">
    <w:name w:val="Fußzeile Zchn"/>
    <w:basedOn w:val="Absatz-Standardschriftart"/>
    <w:link w:val="Fuzeile"/>
    <w:uiPriority w:val="99"/>
    <w:rsid w:val="00274C56"/>
    <w:rPr>
      <w:rFonts w:ascii="Arial" w:hAnsi="Arial"/>
    </w:rPr>
  </w:style>
  <w:style w:type="paragraph" w:styleId="Kommentartext">
    <w:name w:val="annotation text"/>
    <w:basedOn w:val="Standard"/>
    <w:link w:val="KommentartextZchn"/>
    <w:rsid w:val="004D1825"/>
    <w:pPr>
      <w:spacing w:after="240" w:line="240" w:lineRule="atLeast"/>
    </w:pPr>
    <w:rPr>
      <w:rFonts w:eastAsia="Times New Roman" w:cs="Times New Roman"/>
      <w:szCs w:val="20"/>
      <w:lang w:eastAsia="de-CH"/>
    </w:rPr>
  </w:style>
  <w:style w:type="character" w:customStyle="1" w:styleId="KommentartextZchn">
    <w:name w:val="Kommentartext Zchn"/>
    <w:basedOn w:val="Absatz-Standardschriftart"/>
    <w:link w:val="Kommentartext"/>
    <w:rsid w:val="004D1825"/>
    <w:rPr>
      <w:rFonts w:ascii="Arial" w:eastAsia="Times New Roman" w:hAnsi="Arial" w:cs="Times New Roman"/>
      <w:szCs w:val="20"/>
      <w:lang w:eastAsia="de-CH"/>
    </w:rPr>
  </w:style>
  <w:style w:type="character" w:styleId="Kommentarzeichen">
    <w:name w:val="annotation reference"/>
    <w:basedOn w:val="Absatz-Standardschriftart"/>
    <w:rsid w:val="004D1825"/>
    <w:rPr>
      <w:rFonts w:ascii="Arial" w:hAnsi="Arial"/>
      <w:sz w:val="16"/>
      <w:szCs w:val="16"/>
      <w:lang w:val="de-CH"/>
    </w:rPr>
  </w:style>
  <w:style w:type="paragraph" w:customStyle="1" w:styleId="Hiddentext">
    <w:name w:val="Hiddentext"/>
    <w:basedOn w:val="Standard"/>
    <w:link w:val="HiddentextChar"/>
    <w:rsid w:val="004D1825"/>
    <w:pPr>
      <w:spacing w:after="240" w:line="240" w:lineRule="atLeast"/>
    </w:pPr>
    <w:rPr>
      <w:rFonts w:eastAsia="Times New Roman" w:cs="Times New Roman"/>
      <w:vanish/>
      <w:color w:val="FF0000"/>
      <w:lang w:eastAsia="de-CH"/>
    </w:rPr>
  </w:style>
  <w:style w:type="character" w:customStyle="1" w:styleId="HiddentextChar">
    <w:name w:val="Hiddentext Char"/>
    <w:link w:val="Hiddentext"/>
    <w:rsid w:val="004D1825"/>
    <w:rPr>
      <w:rFonts w:ascii="Arial" w:eastAsia="Times New Roman" w:hAnsi="Arial" w:cs="Times New Roman"/>
      <w:vanish/>
      <w:color w:val="FF0000"/>
      <w:lang w:eastAsia="de-CH"/>
    </w:rPr>
  </w:style>
  <w:style w:type="paragraph" w:styleId="Listenabsatz">
    <w:name w:val="List Paragraph"/>
    <w:basedOn w:val="Standard"/>
    <w:uiPriority w:val="34"/>
    <w:unhideWhenUsed/>
    <w:qFormat/>
    <w:rsid w:val="00CD6572"/>
    <w:pPr>
      <w:ind w:left="720"/>
      <w:contextualSpacing/>
    </w:pPr>
  </w:style>
  <w:style w:type="paragraph" w:styleId="Kommentarthema">
    <w:name w:val="annotation subject"/>
    <w:basedOn w:val="Kommentartext"/>
    <w:next w:val="Kommentartext"/>
    <w:link w:val="KommentarthemaZchn"/>
    <w:uiPriority w:val="99"/>
    <w:semiHidden/>
    <w:unhideWhenUsed/>
    <w:rsid w:val="00776C06"/>
    <w:pPr>
      <w:spacing w:after="0" w:line="240" w:lineRule="auto"/>
    </w:pPr>
    <w:rPr>
      <w:rFonts w:eastAsiaTheme="minorHAnsi" w:cstheme="minorBidi"/>
      <w:b/>
      <w:bCs/>
      <w:sz w:val="20"/>
      <w:lang w:eastAsia="en-US"/>
    </w:rPr>
  </w:style>
  <w:style w:type="character" w:customStyle="1" w:styleId="KommentarthemaZchn">
    <w:name w:val="Kommentarthema Zchn"/>
    <w:basedOn w:val="KommentartextZchn"/>
    <w:link w:val="Kommentarthema"/>
    <w:uiPriority w:val="99"/>
    <w:semiHidden/>
    <w:rsid w:val="00776C06"/>
    <w:rPr>
      <w:rFonts w:ascii="Arial" w:eastAsia="Times New Roman" w:hAnsi="Arial" w:cs="Times New Roman"/>
      <w:b/>
      <w:bCs/>
      <w:sz w:val="20"/>
      <w:szCs w:val="20"/>
      <w:lang w:eastAsia="de-CH"/>
    </w:rPr>
  </w:style>
  <w:style w:type="table" w:styleId="Tabellenraster">
    <w:name w:val="Table Grid"/>
    <w:basedOn w:val="NormaleTabelle"/>
    <w:uiPriority w:val="59"/>
    <w:rsid w:val="00CD14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basedOn w:val="Standard"/>
    <w:rsid w:val="00E8754C"/>
    <w:pPr>
      <w:snapToGrid w:val="0"/>
    </w:pPr>
    <w:rPr>
      <w:rFonts w:eastAsia="Times New Roman" w:cs="Arial"/>
      <w:sz w:val="20"/>
      <w:szCs w:val="20"/>
      <w:lang w:eastAsia="de-DE"/>
    </w:rPr>
  </w:style>
  <w:style w:type="paragraph" w:customStyle="1" w:styleId="Subject">
    <w:name w:val="Subject"/>
    <w:basedOn w:val="Standard"/>
    <w:rsid w:val="00DA332E"/>
    <w:pPr>
      <w:keepNext/>
      <w:keepLines/>
      <w:spacing w:after="240" w:line="240" w:lineRule="atLeast"/>
    </w:pPr>
    <w:rPr>
      <w:rFonts w:eastAsia="Times New Roman" w:cs="Times New Roman"/>
      <w:b/>
      <w:lang w:eastAsia="de-CH"/>
    </w:rPr>
  </w:style>
  <w:style w:type="character" w:styleId="Seitenzahl">
    <w:name w:val="page number"/>
    <w:semiHidden/>
    <w:unhideWhenUsed/>
    <w:rsid w:val="00E86ABF"/>
    <w:rPr>
      <w:rFonts w:ascii="Arial" w:hAnsi="Arial" w:cs="Arial" w:hint="default"/>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401807">
      <w:bodyDiv w:val="1"/>
      <w:marLeft w:val="0"/>
      <w:marRight w:val="0"/>
      <w:marTop w:val="0"/>
      <w:marBottom w:val="0"/>
      <w:divBdr>
        <w:top w:val="none" w:sz="0" w:space="0" w:color="auto"/>
        <w:left w:val="none" w:sz="0" w:space="0" w:color="auto"/>
        <w:bottom w:val="none" w:sz="0" w:space="0" w:color="auto"/>
        <w:right w:val="none" w:sz="0" w:space="0" w:color="auto"/>
      </w:divBdr>
    </w:div>
    <w:div w:id="471211737">
      <w:bodyDiv w:val="1"/>
      <w:marLeft w:val="0"/>
      <w:marRight w:val="0"/>
      <w:marTop w:val="0"/>
      <w:marBottom w:val="0"/>
      <w:divBdr>
        <w:top w:val="none" w:sz="0" w:space="0" w:color="auto"/>
        <w:left w:val="none" w:sz="0" w:space="0" w:color="auto"/>
        <w:bottom w:val="none" w:sz="0" w:space="0" w:color="auto"/>
        <w:right w:val="none" w:sz="0" w:space="0" w:color="auto"/>
      </w:divBdr>
    </w:div>
    <w:div w:id="1473013489">
      <w:bodyDiv w:val="1"/>
      <w:marLeft w:val="0"/>
      <w:marRight w:val="0"/>
      <w:marTop w:val="0"/>
      <w:marBottom w:val="0"/>
      <w:divBdr>
        <w:top w:val="none" w:sz="0" w:space="0" w:color="auto"/>
        <w:left w:val="none" w:sz="0" w:space="0" w:color="auto"/>
        <w:bottom w:val="none" w:sz="0" w:space="0" w:color="auto"/>
        <w:right w:val="none" w:sz="0" w:space="0" w:color="auto"/>
      </w:divBdr>
    </w:div>
    <w:div w:id="1990093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2E9D65F44948343810A7EF468D000F4" ma:contentTypeVersion="10" ma:contentTypeDescription="Ein neues Dokument erstellen." ma:contentTypeScope="" ma:versionID="e6f5bc4dc88b3d3621b1486aa5501ff8">
  <xsd:schema xmlns:xsd="http://www.w3.org/2001/XMLSchema" xmlns:xs="http://www.w3.org/2001/XMLSchema" xmlns:p="http://schemas.microsoft.com/office/2006/metadata/properties" xmlns:ns2="30a93372-527f-4642-9c5c-331c0e5426c2" xmlns:ns3="5587cf05-0139-4a59-97a7-51dc7ff6cd71" targetNamespace="http://schemas.microsoft.com/office/2006/metadata/properties" ma:root="true" ma:fieldsID="24a6a929ffe3c90ba06327d9ba35dfad" ns2:_="" ns3:_="">
    <xsd:import namespace="30a93372-527f-4642-9c5c-331c0e5426c2"/>
    <xsd:import namespace="5587cf05-0139-4a59-97a7-51dc7ff6cd7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a93372-527f-4642-9c5c-331c0e5426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2e7e7b05-955d-4ec1-8c45-691041b8b004"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87cf05-0139-4a59-97a7-51dc7ff6cd7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04772aa-708c-4d60-aae7-8f95f5d8264e}" ma:internalName="TaxCatchAll" ma:showField="CatchAllData" ma:web="5587cf05-0139-4a59-97a7-51dc7ff6cd7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587cf05-0139-4a59-97a7-51dc7ff6cd71" xsi:nil="true"/>
    <lcf76f155ced4ddcb4097134ff3c332f xmlns="30a93372-527f-4642-9c5c-331c0e5426c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390CC8D-8459-4D4F-A94F-576C707194D7}"/>
</file>

<file path=customXml/itemProps2.xml><?xml version="1.0" encoding="utf-8"?>
<ds:datastoreItem xmlns:ds="http://schemas.openxmlformats.org/officeDocument/2006/customXml" ds:itemID="{FB01D9CD-09EB-4775-BF53-242B786E941C}">
  <ds:schemaRefs>
    <ds:schemaRef ds:uri="http://www.w3.org/XML/1998/namespace"/>
    <ds:schemaRef ds:uri="http://schemas.microsoft.com/office/infopath/2007/PartnerControls"/>
    <ds:schemaRef ds:uri="cd8e8b43-708e-458a-a440-4188e8bc63f2"/>
    <ds:schemaRef ds:uri="http://purl.org/dc/terms/"/>
    <ds:schemaRef ds:uri="http://schemas.microsoft.com/office/2006/documentManagement/types"/>
    <ds:schemaRef ds:uri="fa3f711d-1deb-479d-8435-5dddf0fa0c53"/>
    <ds:schemaRef ds:uri="http://schemas.openxmlformats.org/package/2006/metadata/core-properties"/>
    <ds:schemaRef ds:uri="http://purl.org/dc/elements/1.1/"/>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9D61CEAC-567D-4913-B747-680BAF79ED85}">
  <ds:schemaRefs>
    <ds:schemaRef ds:uri="http://schemas.microsoft.com/sharepoint/v3/contenttype/forms"/>
  </ds:schemaRefs>
</ds:datastoreItem>
</file>

<file path=customXml/itemProps4.xml><?xml version="1.0" encoding="utf-8"?>
<ds:datastoreItem xmlns:ds="http://schemas.openxmlformats.org/officeDocument/2006/customXml" ds:itemID="{699E48C0-51F5-40AF-97FF-CD35FDDFF19C}">
  <ds:schemaRefs>
    <ds:schemaRef ds:uri="http://schemas.openxmlformats.org/officeDocument/2006/bibliography"/>
  </ds:schemaRefs>
</ds:datastoreItem>
</file>

<file path=customXml/itemProps5.xml><?xml version="1.0" encoding="utf-8"?>
<ds:datastoreItem xmlns:ds="http://schemas.openxmlformats.org/officeDocument/2006/customXml" ds:itemID="{8F391D6C-3286-4253-951A-FEB7A470861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1042</Words>
  <Characters>6566</Characters>
  <Application>Microsoft Office Word</Application>
  <DocSecurity>0</DocSecurity>
  <Lines>54</Lines>
  <Paragraphs>15</Paragraphs>
  <ScaleCrop>false</ScaleCrop>
  <HeadingPairs>
    <vt:vector size="2" baseType="variant">
      <vt:variant>
        <vt:lpstr>Titel</vt:lpstr>
      </vt:variant>
      <vt:variant>
        <vt:i4>1</vt:i4>
      </vt:variant>
    </vt:vector>
  </HeadingPairs>
  <TitlesOfParts>
    <vt:vector size="1" baseType="lpstr">
      <vt:lpstr/>
    </vt:vector>
  </TitlesOfParts>
  <Company>SBB AG</Company>
  <LinksUpToDate>false</LinksUpToDate>
  <CharactersWithSpaces>7593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Kuonen Dominik (K-RC-I-BAU)</dc:creator>
  <cp:lastModifiedBy>Studer Manuela (IM-F-EK)</cp:lastModifiedBy>
  <cp:revision>10</cp:revision>
  <cp:lastPrinted>2025-07-10T07:21:00Z</cp:lastPrinted>
  <dcterms:created xsi:type="dcterms:W3CDTF">2020-04-26T06:38:00Z</dcterms:created>
  <dcterms:modified xsi:type="dcterms:W3CDTF">2025-07-10T07:21:00Z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1334001869</vt:i4>
  </property>
  <property fmtid="{D5CDD505-2E9C-101B-9397-08002B2CF9AE}" pid="3" name="_NewReviewCycle">
    <vt:lpwstr/>
  </property>
  <property fmtid="{D5CDD505-2E9C-101B-9397-08002B2CF9AE}" pid="4" name="_EmailSubject">
    <vt:lpwstr>Revision WerkV - Änderungen im Anhang 1</vt:lpwstr>
  </property>
  <property fmtid="{D5CDD505-2E9C-101B-9397-08002B2CF9AE}" pid="5" name="_AuthorEmail">
    <vt:lpwstr>dominik.kuonen@sbb.ch</vt:lpwstr>
  </property>
  <property fmtid="{D5CDD505-2E9C-101B-9397-08002B2CF9AE}" pid="6" name="_AuthorEmailDisplayName">
    <vt:lpwstr>Kuonen Dominik (K-RC-I-BAU)</vt:lpwstr>
  </property>
  <property fmtid="{D5CDD505-2E9C-101B-9397-08002B2CF9AE}" pid="7" name="_PreviousAdHocReviewCycleID">
    <vt:i4>1240103406</vt:i4>
  </property>
  <property fmtid="{D5CDD505-2E9C-101B-9397-08002B2CF9AE}" pid="8" name="_ReviewingToolsShownOnce">
    <vt:lpwstr/>
  </property>
  <property fmtid="{D5CDD505-2E9C-101B-9397-08002B2CF9AE}" pid="9" name="ContentTypeId">
    <vt:lpwstr>0x010100D2E9D65F44948343810A7EF468D000F4</vt:lpwstr>
  </property>
  <property fmtid="{D5CDD505-2E9C-101B-9397-08002B2CF9AE}" pid="10" name="_dlc_DocIdItemGuid">
    <vt:lpwstr>c9cb7e9f-d3c2-452b-8ccf-fe580f7094f1</vt:lpwstr>
  </property>
  <property fmtid="{D5CDD505-2E9C-101B-9397-08002B2CF9AE}" pid="11" name="MediaServiceImageTags">
    <vt:lpwstr/>
  </property>
</Properties>
</file>